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FBAD33" w14:textId="77777777" w:rsidR="001D4192" w:rsidRPr="001D4192" w:rsidRDefault="001D4192" w:rsidP="001D4192">
      <w:pPr>
        <w:tabs>
          <w:tab w:val="left" w:pos="720"/>
          <w:tab w:val="left" w:pos="1440"/>
          <w:tab w:val="left" w:pos="2160"/>
          <w:tab w:val="left" w:pos="2880"/>
          <w:tab w:val="left" w:pos="3600"/>
          <w:tab w:val="left" w:pos="4320"/>
          <w:tab w:val="left" w:pos="6385"/>
        </w:tabs>
        <w:rPr>
          <w:rFonts w:ascii="Arial" w:hAnsi="Arial" w:cs="Arial"/>
          <w:b/>
          <w:bCs/>
          <w:color w:val="000000" w:themeColor="text1"/>
          <w:sz w:val="28"/>
          <w:szCs w:val="26"/>
          <w:bdr w:val="none" w:sz="0" w:space="0" w:color="auto" w:frame="1"/>
        </w:rPr>
      </w:pPr>
      <w:r>
        <w:rPr>
          <w:rFonts w:ascii="Calibri" w:hAnsi="Calibri"/>
          <w:noProof/>
          <w:sz w:val="52"/>
          <w:lang w:val="en"/>
        </w:rPr>
        <mc:AlternateContent>
          <mc:Choice Requires="wps">
            <w:drawing>
              <wp:anchor distT="45720" distB="45720" distL="114300" distR="114300" simplePos="0" relativeHeight="251659264" behindDoc="0" locked="0" layoutInCell="1" allowOverlap="1" wp14:anchorId="605917F6" wp14:editId="54F92D67">
                <wp:simplePos x="0" y="0"/>
                <wp:positionH relativeFrom="margin">
                  <wp:posOffset>4919597</wp:posOffset>
                </wp:positionH>
                <wp:positionV relativeFrom="paragraph">
                  <wp:posOffset>-8255</wp:posOffset>
                </wp:positionV>
                <wp:extent cx="1381125" cy="342900"/>
                <wp:effectExtent l="0" t="0" r="28575" b="1905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1125" cy="342900"/>
                        </a:xfrm>
                        <a:prstGeom prst="rect">
                          <a:avLst/>
                        </a:prstGeom>
                        <a:solidFill>
                          <a:srgbClr val="FFFFFF"/>
                        </a:solidFill>
                        <a:ln w="9525">
                          <a:solidFill>
                            <a:srgbClr val="000000"/>
                          </a:solidFill>
                          <a:miter lim="800000"/>
                          <a:headEnd/>
                          <a:tailEnd/>
                        </a:ln>
                      </wps:spPr>
                      <wps:txbx>
                        <w:txbxContent>
                          <w:p w14:paraId="4F7C920C" w14:textId="4507F38E" w:rsidR="001D4192" w:rsidRPr="00F41D24" w:rsidRDefault="001D4192" w:rsidP="001D4192">
                            <w:pPr>
                              <w:rPr>
                                <w:rFonts w:ascii="Calibri" w:hAnsi="Calibri"/>
                                <w:b/>
                                <w:sz w:val="32"/>
                                <w:szCs w:val="32"/>
                              </w:rPr>
                            </w:pPr>
                            <w:r>
                              <w:rPr>
                                <w:rFonts w:ascii="Calibri" w:hAnsi="Calibri"/>
                                <w:b/>
                                <w:bCs/>
                                <w:sz w:val="32"/>
                                <w:lang w:val="en"/>
                              </w:rPr>
                              <w:t>Hall A #11613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5917F6" id="_x0000_t202" coordsize="21600,21600" o:spt="202" path="m,l,21600r21600,l21600,xe">
                <v:stroke joinstyle="miter"/>
                <v:path gradientshapeok="t" o:connecttype="rect"/>
              </v:shapetype>
              <v:shape id="Textfeld 2" o:spid="_x0000_s1026" type="#_x0000_t202" style="position:absolute;margin-left:387.35pt;margin-top:-.65pt;width:108.75pt;height:27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">
                <v:textbox>
                  <w:txbxContent>
                    <w:p w14:paraId="4F7C920C" w14:textId="4507F38E" w:rsidR="001D4192" w:rsidRPr="00F41D24" w:rsidRDefault="001D4192" w:rsidP="001D4192">
                      <w:pPr>
                        <w:rPr>
                          <w:rFonts w:ascii="Calibri" w:hAnsi="Calibri"/>
                          <w:b/>
                          <w:sz w:val="32"/>
                          <w:szCs w:val="32"/>
                        </w:rPr>
                        <w:bidi w:val="0"/>
                      </w:pPr>
                      <w:r>
                        <w:rPr>
                          <w:rFonts w:ascii="Calibri" w:hAnsi="Calibri"/>
                          <w:sz w:val="32"/>
                          <w:lang w:val="en"/>
                          <w:b w:val="1"/>
                          <w:bCs w:val="1"/>
                          <w:i w:val="0"/>
                          <w:iCs w:val="0"/>
                          <w:u w:val="none"/>
                          <w:vertAlign w:val="baseline"/>
                          <w:rtl w:val="0"/>
                        </w:rPr>
                        <w:t xml:space="preserve">Hall A #11613</w:t>
                      </w:r>
                    </w:p>
                  </w:txbxContent>
                </v:textbox>
                <w10:wrap anchorx="margin"/>
              </v:shape>
            </w:pict>
          </mc:Fallback>
        </mc:AlternateContent>
      </w:r>
      <w:r>
        <w:rPr>
          <w:rFonts w:ascii="Calibri" w:hAnsi="Calibri"/>
          <w:sz w:val="52"/>
          <w:szCs w:val="52"/>
          <w:lang w:val="en"/>
        </w:rPr>
        <w:t xml:space="preserve">Communiqué de presse </w:t>
      </w:r>
      <w:r>
        <w:rPr>
          <w:rFonts w:ascii="Calibri" w:hAnsi="Calibri"/>
          <w:sz w:val="52"/>
          <w:szCs w:val="52"/>
          <w:lang w:val="en"/>
        </w:rPr>
        <w:tab/>
      </w:r>
      <w:r>
        <w:rPr>
          <w:rFonts w:ascii="Calibri" w:hAnsi="Calibri"/>
          <w:sz w:val="52"/>
          <w:szCs w:val="52"/>
          <w:lang w:val="en"/>
        </w:rPr>
        <w:tab/>
      </w:r>
    </w:p>
    <w:p w14:paraId="6A306B5F" w14:textId="77777777" w:rsidR="001D4192" w:rsidRPr="001D4192" w:rsidRDefault="001D4192" w:rsidP="001D4192">
      <w:pPr>
        <w:rPr>
          <w:rFonts w:ascii="Arial" w:hAnsi="Arial" w:cs="Arial"/>
          <w:b/>
          <w:bCs/>
          <w:color w:val="000000" w:themeColor="text1"/>
          <w:sz w:val="28"/>
          <w:szCs w:val="26"/>
          <w:bdr w:val="none" w:sz="0" w:space="0" w:color="auto" w:frame="1"/>
        </w:rPr>
      </w:pPr>
    </w:p>
    <w:p w14:paraId="5E940070" w14:textId="77777777" w:rsidR="001D4192" w:rsidRPr="001D4192" w:rsidRDefault="001D4192" w:rsidP="001D4192">
      <w:pPr>
        <w:rPr>
          <w:rFonts w:ascii="Calibri" w:hAnsi="Calibri" w:cs="Arial"/>
          <w:b/>
          <w:bCs/>
          <w:color w:val="000000" w:themeColor="text1"/>
          <w:sz w:val="44"/>
          <w:szCs w:val="26"/>
          <w:bdr w:val="none" w:sz="0" w:space="0" w:color="auto" w:frame="1"/>
        </w:rPr>
      </w:pPr>
    </w:p>
    <w:p w14:paraId="6EE1BC39" w14:textId="52E448E4" w:rsidR="001D4192" w:rsidRPr="00EE34EF" w:rsidRDefault="001D4192" w:rsidP="001D4192">
      <w:pPr>
        <w:rPr>
          <w:rFonts w:ascii="Calibri" w:hAnsi="Calibri" w:cs="Arial"/>
          <w:b/>
          <w:bCs/>
          <w:sz w:val="44"/>
          <w:szCs w:val="26"/>
          <w:bdr w:val="none" w:sz="0" w:space="0" w:color="auto" w:frame="1"/>
        </w:rPr>
      </w:pPr>
      <w:r>
        <w:rPr>
          <w:rFonts w:ascii="Calibri" w:hAnsi="Calibri"/>
          <w:b/>
          <w:bCs/>
          <w:sz w:val="44"/>
          <w:szCs w:val="26"/>
          <w:bdr w:val="none" w:sz="0" w:space="0" w:color="auto" w:frame="1"/>
          <w:lang w:val="en"/>
        </w:rPr>
        <w:t xml:space="preserve">Toute nouvelle identité de marque LD SYSTEMS® </w:t>
      </w:r>
      <w:r>
        <w:rPr>
          <w:rFonts w:ascii="Calibri" w:hAnsi="Calibri"/>
          <w:sz w:val="44"/>
          <w:szCs w:val="26"/>
          <w:bdr w:val="none" w:sz="0" w:space="0" w:color="auto" w:frame="1"/>
          <w:lang w:val="en"/>
        </w:rPr>
        <w:br/>
      </w:r>
      <w:r>
        <w:rPr>
          <w:rFonts w:ascii="Calibri" w:hAnsi="Calibri"/>
          <w:b/>
          <w:bCs/>
          <w:sz w:val="44"/>
          <w:szCs w:val="26"/>
          <w:bdr w:val="none" w:sz="0" w:space="0" w:color="auto" w:frame="1"/>
          <w:lang w:val="en"/>
        </w:rPr>
        <w:t>au salon NAMM 2020</w:t>
      </w:r>
      <w:r>
        <w:rPr>
          <w:rFonts w:ascii="Calibri" w:hAnsi="Calibri"/>
          <w:sz w:val="44"/>
          <w:szCs w:val="26"/>
          <w:bdr w:val="none" w:sz="0" w:space="0" w:color="auto" w:frame="1"/>
          <w:lang w:val="en"/>
        </w:rPr>
        <w:br/>
      </w:r>
      <w:r>
        <w:rPr>
          <w:rFonts w:ascii="Calibri" w:hAnsi="Calibri"/>
          <w:b/>
          <w:bCs/>
          <w:i/>
          <w:iCs/>
          <w:sz w:val="36"/>
          <w:szCs w:val="26"/>
          <w:bdr w:val="none" w:sz="0" w:space="0" w:color="auto" w:frame="1"/>
          <w:lang w:val="en"/>
        </w:rPr>
        <w:t>Mettre l’accent sur les besoins du client</w:t>
      </w:r>
    </w:p>
    <w:p w14:paraId="64FEDA5B" w14:textId="77777777" w:rsidR="001D4192" w:rsidRPr="00EE34EF" w:rsidRDefault="001D4192" w:rsidP="001D4192">
      <w:pPr>
        <w:rPr>
          <w:rFonts w:ascii="Calibri" w:hAnsi="Calibri" w:cs="Arial"/>
          <w:b/>
          <w:bCs/>
          <w:sz w:val="22"/>
          <w:szCs w:val="22"/>
          <w:bdr w:val="none" w:sz="0" w:space="0" w:color="auto" w:frame="1"/>
        </w:rPr>
      </w:pPr>
    </w:p>
    <w:p w14:paraId="200BB472" w14:textId="55A16344" w:rsidR="001D4192" w:rsidRPr="005D7B30" w:rsidRDefault="001D4192" w:rsidP="001D4192">
      <w:pPr>
        <w:rPr>
          <w:lang w:val="en-US"/>
        </w:rPr>
      </w:pPr>
      <w:r w:rsidRPr="005D7B30">
        <w:rPr>
          <w:rFonts w:ascii="Calibri" w:hAnsi="Calibri"/>
          <w:b/>
          <w:bCs/>
          <w:sz w:val="22"/>
          <w:szCs w:val="22"/>
          <w:bdr w:val="none" w:sz="0" w:space="0" w:color="auto" w:frame="1"/>
        </w:rPr>
        <w:t xml:space="preserve">Neu-Anspach, </w:t>
      </w:r>
      <w:proofErr w:type="spellStart"/>
      <w:r w:rsidRPr="005D7B30">
        <w:rPr>
          <w:rFonts w:ascii="Calibri" w:hAnsi="Calibri"/>
          <w:b/>
          <w:bCs/>
          <w:sz w:val="22"/>
          <w:szCs w:val="22"/>
          <w:bdr w:val="none" w:sz="0" w:space="0" w:color="auto" w:frame="1"/>
        </w:rPr>
        <w:t>Allemagne</w:t>
      </w:r>
      <w:proofErr w:type="spellEnd"/>
      <w:r w:rsidRPr="005D7B30">
        <w:rPr>
          <w:rFonts w:ascii="Calibri" w:hAnsi="Calibri"/>
          <w:b/>
          <w:bCs/>
          <w:sz w:val="22"/>
          <w:szCs w:val="22"/>
          <w:bdr w:val="none" w:sz="0" w:space="0" w:color="auto" w:frame="1"/>
        </w:rPr>
        <w:t xml:space="preserve"> – </w:t>
      </w:r>
      <w:r w:rsidR="005D7B30">
        <w:rPr>
          <w:rFonts w:ascii="Calibri" w:hAnsi="Calibri"/>
          <w:b/>
          <w:bCs/>
          <w:sz w:val="22"/>
          <w:szCs w:val="22"/>
          <w:bdr w:val="none" w:sz="0" w:space="0" w:color="auto" w:frame="1"/>
        </w:rPr>
        <w:t>08</w:t>
      </w:r>
      <w:r w:rsidRPr="005D7B30">
        <w:rPr>
          <w:rFonts w:ascii="Calibri" w:hAnsi="Calibri"/>
          <w:b/>
          <w:bCs/>
          <w:sz w:val="22"/>
          <w:szCs w:val="22"/>
          <w:bdr w:val="none" w:sz="0" w:space="0" w:color="auto" w:frame="1"/>
        </w:rPr>
        <w:t xml:space="preserve"> </w:t>
      </w:r>
      <w:proofErr w:type="spellStart"/>
      <w:r w:rsidRPr="005D7B30">
        <w:rPr>
          <w:rFonts w:ascii="Calibri" w:hAnsi="Calibri"/>
          <w:b/>
          <w:bCs/>
          <w:sz w:val="22"/>
          <w:szCs w:val="22"/>
          <w:bdr w:val="none" w:sz="0" w:space="0" w:color="auto" w:frame="1"/>
        </w:rPr>
        <w:t>janvier</w:t>
      </w:r>
      <w:proofErr w:type="spellEnd"/>
      <w:r w:rsidRPr="005D7B30">
        <w:rPr>
          <w:rFonts w:ascii="Calibri" w:hAnsi="Calibri"/>
          <w:b/>
          <w:bCs/>
          <w:sz w:val="22"/>
          <w:szCs w:val="22"/>
          <w:bdr w:val="none" w:sz="0" w:space="0" w:color="auto" w:frame="1"/>
        </w:rPr>
        <w:t xml:space="preserve"> 2019 – LD Systems </w:t>
      </w:r>
      <w:proofErr w:type="spellStart"/>
      <w:r w:rsidRPr="005D7B30">
        <w:rPr>
          <w:rFonts w:ascii="Calibri" w:hAnsi="Calibri"/>
          <w:b/>
          <w:bCs/>
          <w:sz w:val="22"/>
          <w:szCs w:val="22"/>
          <w:bdr w:val="none" w:sz="0" w:space="0" w:color="auto" w:frame="1"/>
        </w:rPr>
        <w:t>dévoile</w:t>
      </w:r>
      <w:proofErr w:type="spellEnd"/>
      <w:r w:rsidRPr="005D7B30">
        <w:rPr>
          <w:rFonts w:ascii="Calibri" w:hAnsi="Calibri"/>
          <w:b/>
          <w:bCs/>
          <w:sz w:val="22"/>
          <w:szCs w:val="22"/>
          <w:bdr w:val="none" w:sz="0" w:space="0" w:color="auto" w:frame="1"/>
        </w:rPr>
        <w:t xml:space="preserve"> </w:t>
      </w:r>
      <w:proofErr w:type="spellStart"/>
      <w:r w:rsidRPr="005D7B30">
        <w:rPr>
          <w:rFonts w:ascii="Calibri" w:hAnsi="Calibri"/>
          <w:b/>
          <w:bCs/>
          <w:sz w:val="22"/>
          <w:szCs w:val="22"/>
          <w:bdr w:val="none" w:sz="0" w:space="0" w:color="auto" w:frame="1"/>
        </w:rPr>
        <w:t>son</w:t>
      </w:r>
      <w:proofErr w:type="spellEnd"/>
      <w:r w:rsidRPr="005D7B30">
        <w:rPr>
          <w:rFonts w:ascii="Calibri" w:hAnsi="Calibri"/>
          <w:b/>
          <w:bCs/>
          <w:sz w:val="22"/>
          <w:szCs w:val="22"/>
          <w:bdr w:val="none" w:sz="0" w:space="0" w:color="auto" w:frame="1"/>
        </w:rPr>
        <w:t xml:space="preserve"> nouveau </w:t>
      </w:r>
      <w:proofErr w:type="spellStart"/>
      <w:r w:rsidRPr="005D7B30">
        <w:rPr>
          <w:rFonts w:ascii="Calibri" w:hAnsi="Calibri"/>
          <w:b/>
          <w:bCs/>
          <w:sz w:val="22"/>
          <w:szCs w:val="22"/>
          <w:bdr w:val="none" w:sz="0" w:space="0" w:color="auto" w:frame="1"/>
        </w:rPr>
        <w:t>visage</w:t>
      </w:r>
      <w:proofErr w:type="spellEnd"/>
      <w:r w:rsidRPr="005D7B30">
        <w:rPr>
          <w:rFonts w:ascii="Calibri" w:hAnsi="Calibri"/>
          <w:b/>
          <w:bCs/>
          <w:sz w:val="22"/>
          <w:szCs w:val="22"/>
          <w:bdr w:val="none" w:sz="0" w:space="0" w:color="auto" w:frame="1"/>
        </w:rPr>
        <w:t xml:space="preserve"> au </w:t>
      </w:r>
      <w:proofErr w:type="spellStart"/>
      <w:r w:rsidRPr="005D7B30">
        <w:rPr>
          <w:rFonts w:ascii="Calibri" w:hAnsi="Calibri"/>
          <w:b/>
          <w:bCs/>
          <w:sz w:val="22"/>
          <w:szCs w:val="22"/>
          <w:bdr w:val="none" w:sz="0" w:space="0" w:color="auto" w:frame="1"/>
        </w:rPr>
        <w:t>salon</w:t>
      </w:r>
      <w:proofErr w:type="spellEnd"/>
      <w:r w:rsidRPr="005D7B30">
        <w:rPr>
          <w:rFonts w:ascii="Calibri" w:hAnsi="Calibri"/>
          <w:b/>
          <w:bCs/>
          <w:sz w:val="22"/>
          <w:szCs w:val="22"/>
          <w:bdr w:val="none" w:sz="0" w:space="0" w:color="auto" w:frame="1"/>
        </w:rPr>
        <w:t xml:space="preserve"> NAMM </w:t>
      </w:r>
      <w:proofErr w:type="spellStart"/>
      <w:r w:rsidRPr="005D7B30">
        <w:rPr>
          <w:rFonts w:ascii="Calibri" w:hAnsi="Calibri"/>
          <w:b/>
          <w:bCs/>
          <w:sz w:val="22"/>
          <w:szCs w:val="22"/>
          <w:bdr w:val="none" w:sz="0" w:space="0" w:color="auto" w:frame="1"/>
        </w:rPr>
        <w:t>d’hiver</w:t>
      </w:r>
      <w:proofErr w:type="spellEnd"/>
      <w:r w:rsidRPr="005D7B30">
        <w:rPr>
          <w:rFonts w:ascii="Calibri" w:hAnsi="Calibri"/>
          <w:b/>
          <w:bCs/>
          <w:sz w:val="22"/>
          <w:szCs w:val="22"/>
          <w:bdr w:val="none" w:sz="0" w:space="0" w:color="auto" w:frame="1"/>
        </w:rPr>
        <w:t xml:space="preserve"> (du 16 au 19 </w:t>
      </w:r>
      <w:proofErr w:type="spellStart"/>
      <w:r w:rsidRPr="005D7B30">
        <w:rPr>
          <w:rFonts w:ascii="Calibri" w:hAnsi="Calibri"/>
          <w:b/>
          <w:bCs/>
          <w:sz w:val="22"/>
          <w:szCs w:val="22"/>
          <w:bdr w:val="none" w:sz="0" w:space="0" w:color="auto" w:frame="1"/>
        </w:rPr>
        <w:t>janvier</w:t>
      </w:r>
      <w:proofErr w:type="spellEnd"/>
      <w:r w:rsidRPr="005D7B30">
        <w:rPr>
          <w:rFonts w:ascii="Calibri" w:hAnsi="Calibri"/>
          <w:b/>
          <w:bCs/>
          <w:sz w:val="22"/>
          <w:szCs w:val="22"/>
          <w:bdr w:val="none" w:sz="0" w:space="0" w:color="auto" w:frame="1"/>
        </w:rPr>
        <w:t xml:space="preserve"> 2020) à Anaheim en </w:t>
      </w:r>
      <w:proofErr w:type="spellStart"/>
      <w:r w:rsidRPr="005D7B30">
        <w:rPr>
          <w:rFonts w:ascii="Calibri" w:hAnsi="Calibri"/>
          <w:b/>
          <w:bCs/>
          <w:sz w:val="22"/>
          <w:szCs w:val="22"/>
          <w:bdr w:val="none" w:sz="0" w:space="0" w:color="auto" w:frame="1"/>
        </w:rPr>
        <w:t>Californie</w:t>
      </w:r>
      <w:proofErr w:type="spellEnd"/>
      <w:r w:rsidRPr="005D7B30">
        <w:rPr>
          <w:rFonts w:ascii="Calibri" w:hAnsi="Calibri"/>
          <w:b/>
          <w:bCs/>
          <w:sz w:val="22"/>
          <w:szCs w:val="22"/>
          <w:bdr w:val="none" w:sz="0" w:space="0" w:color="auto" w:frame="1"/>
        </w:rPr>
        <w:t xml:space="preserve">. </w:t>
      </w:r>
      <w:r>
        <w:rPr>
          <w:rFonts w:ascii="Calibri" w:hAnsi="Calibri"/>
          <w:b/>
          <w:bCs/>
          <w:sz w:val="22"/>
          <w:szCs w:val="22"/>
          <w:bdr w:val="none" w:sz="0" w:space="0" w:color="auto" w:frame="1"/>
          <w:lang w:val="en"/>
        </w:rPr>
        <w:t xml:space="preserve">Avec </w:t>
      </w:r>
      <w:proofErr w:type="spellStart"/>
      <w:r>
        <w:rPr>
          <w:rFonts w:ascii="Calibri" w:hAnsi="Calibri"/>
          <w:b/>
          <w:bCs/>
          <w:sz w:val="22"/>
          <w:szCs w:val="22"/>
          <w:bdr w:val="none" w:sz="0" w:space="0" w:color="auto" w:frame="1"/>
          <w:lang w:val="en"/>
        </w:rPr>
        <w:t>ses</w:t>
      </w:r>
      <w:proofErr w:type="spellEnd"/>
      <w:r>
        <w:rPr>
          <w:rFonts w:ascii="Calibri" w:hAnsi="Calibri"/>
          <w:b/>
          <w:bCs/>
          <w:sz w:val="22"/>
          <w:szCs w:val="22"/>
          <w:bdr w:val="none" w:sz="0" w:space="0" w:color="auto" w:frame="1"/>
          <w:lang w:val="en"/>
        </w:rPr>
        <w:t xml:space="preserve"> </w:t>
      </w:r>
      <w:proofErr w:type="spellStart"/>
      <w:r>
        <w:rPr>
          <w:rFonts w:ascii="Calibri" w:hAnsi="Calibri"/>
          <w:b/>
          <w:bCs/>
          <w:sz w:val="22"/>
          <w:szCs w:val="22"/>
          <w:bdr w:val="none" w:sz="0" w:space="0" w:color="auto" w:frame="1"/>
          <w:lang w:val="en"/>
        </w:rPr>
        <w:t>haut-parleurs</w:t>
      </w:r>
      <w:proofErr w:type="spellEnd"/>
      <w:r>
        <w:rPr>
          <w:rFonts w:ascii="Calibri" w:hAnsi="Calibri"/>
          <w:b/>
          <w:bCs/>
          <w:sz w:val="22"/>
          <w:szCs w:val="22"/>
          <w:bdr w:val="none" w:sz="0" w:space="0" w:color="auto" w:frame="1"/>
          <w:lang w:val="en"/>
        </w:rPr>
        <w:t xml:space="preserve">, </w:t>
      </w:r>
      <w:proofErr w:type="spellStart"/>
      <w:r>
        <w:rPr>
          <w:rFonts w:ascii="Calibri" w:hAnsi="Calibri"/>
          <w:b/>
          <w:bCs/>
          <w:sz w:val="22"/>
          <w:szCs w:val="22"/>
          <w:bdr w:val="none" w:sz="0" w:space="0" w:color="auto" w:frame="1"/>
          <w:lang w:val="en"/>
        </w:rPr>
        <w:t>ses</w:t>
      </w:r>
      <w:proofErr w:type="spellEnd"/>
      <w:r>
        <w:rPr>
          <w:rFonts w:ascii="Calibri" w:hAnsi="Calibri"/>
          <w:b/>
          <w:bCs/>
          <w:sz w:val="22"/>
          <w:szCs w:val="22"/>
          <w:bdr w:val="none" w:sz="0" w:space="0" w:color="auto" w:frame="1"/>
          <w:lang w:val="en"/>
        </w:rPr>
        <w:t xml:space="preserve"> systèmes de sonorisation, ses microphones sans fil et ses systèmes d’in-ear monitoring, la marque audio professionnelle d’Adam Hall Group se concentre sur les groupes cibles du détail, de la location et de l’installation. Ceux-ci visent à leur tour un vaste éventail d’utilisateurs finaux, allant des musiciens, groupes et DJ aux consultants en planification et architectes. Dans cette optique, LD Systems a repositionné la marque en termes d’orientation vers les utilisateurs. L’objectif principal des groupes cibles mentionnés ci-dessus est d’inspirer et de passionner les gens avec un bon son. Par conséquent, les valeurs de la marque que sont</w:t>
      </w:r>
      <w:r>
        <w:rPr>
          <w:lang w:val="en"/>
        </w:rPr>
        <w:t xml:space="preserve"> </w:t>
      </w:r>
      <w:r>
        <w:rPr>
          <w:rFonts w:ascii="Calibri" w:hAnsi="Calibri"/>
          <w:b/>
          <w:bCs/>
          <w:sz w:val="22"/>
          <w:szCs w:val="22"/>
          <w:bdr w:val="none" w:sz="0" w:space="0" w:color="auto" w:frame="1"/>
          <w:lang w:val="en"/>
        </w:rPr>
        <w:t xml:space="preserve">la fiabilité, la performance, la fonctionnalité, le design et la passion sont d’une grande importance pour LD Systems et sont matérialisées dans ses tout derniers développements de produit. En plus du nouveau slogan FREE YOUR SOUND (« Libère ton son ») accompagné d’un nouveau design de communication chaleureux, la campagne de publicité à grande échelle avec des films d’entreprise, des publicités imprimées et des campagnes sur les réseaux sociaux donne aux consommateurs le sentiment d’être compris et pris au sérieux par LD Systems. Chez LD Systems, nous mettons l’accent sur les individus, pas seulement sur les produits. La nouvelle identité de marque sera présentée au public pour la première fois au salon NAMM </w:t>
      </w:r>
      <w:proofErr w:type="spellStart"/>
      <w:r>
        <w:rPr>
          <w:rFonts w:ascii="Calibri" w:hAnsi="Calibri"/>
          <w:b/>
          <w:bCs/>
          <w:sz w:val="22"/>
          <w:szCs w:val="22"/>
          <w:bdr w:val="none" w:sz="0" w:space="0" w:color="auto" w:frame="1"/>
          <w:lang w:val="en"/>
        </w:rPr>
        <w:t>d’hiver</w:t>
      </w:r>
      <w:proofErr w:type="spellEnd"/>
      <w:r>
        <w:rPr>
          <w:rFonts w:ascii="Calibri" w:hAnsi="Calibri"/>
          <w:b/>
          <w:bCs/>
          <w:sz w:val="22"/>
          <w:szCs w:val="22"/>
          <w:bdr w:val="none" w:sz="0" w:space="0" w:color="auto" w:frame="1"/>
          <w:lang w:val="en"/>
        </w:rPr>
        <w:t xml:space="preserve"> 2020.</w:t>
      </w:r>
    </w:p>
    <w:p w14:paraId="7C1635A7" w14:textId="77777777" w:rsidR="001D4192" w:rsidRPr="005D7B30" w:rsidRDefault="001D4192" w:rsidP="001D4192">
      <w:pPr>
        <w:rPr>
          <w:rFonts w:ascii="Calibri" w:hAnsi="Calibri" w:cs="Arial"/>
          <w:b/>
          <w:bCs/>
          <w:sz w:val="22"/>
          <w:szCs w:val="22"/>
          <w:bdr w:val="none" w:sz="0" w:space="0" w:color="auto" w:frame="1"/>
          <w:lang w:val="en-US"/>
        </w:rPr>
      </w:pPr>
    </w:p>
    <w:p w14:paraId="0A539FF2" w14:textId="4ADE0DB7" w:rsidR="00D244CE" w:rsidRPr="005D7B30" w:rsidRDefault="001D4192" w:rsidP="001D4192">
      <w:pPr>
        <w:rPr>
          <w:rFonts w:ascii="Calibri" w:hAnsi="Calibri"/>
          <w:bCs/>
          <w:sz w:val="22"/>
          <w:szCs w:val="22"/>
          <w:bdr w:val="none" w:sz="0" w:space="0" w:color="auto" w:frame="1"/>
          <w:lang w:val="en-US"/>
        </w:rPr>
      </w:pPr>
      <w:r>
        <w:rPr>
          <w:rFonts w:ascii="Calibri" w:hAnsi="Calibri"/>
          <w:sz w:val="22"/>
          <w:szCs w:val="22"/>
          <w:bdr w:val="none" w:sz="0" w:space="0" w:color="auto" w:frame="1"/>
          <w:lang w:val="en"/>
        </w:rPr>
        <w:t>Par le passé, LD Systems</w:t>
      </w:r>
      <w:r>
        <w:rPr>
          <w:rFonts w:ascii="Calibri" w:hAnsi="Calibri"/>
          <w:b/>
          <w:bCs/>
          <w:sz w:val="22"/>
          <w:szCs w:val="22"/>
          <w:bdr w:val="none" w:sz="0" w:space="0" w:color="auto" w:frame="1"/>
          <w:lang w:val="en"/>
        </w:rPr>
        <w:t xml:space="preserve"> </w:t>
      </w:r>
      <w:r>
        <w:rPr>
          <w:rFonts w:ascii="Calibri" w:hAnsi="Calibri"/>
          <w:sz w:val="22"/>
          <w:szCs w:val="22"/>
          <w:bdr w:val="none" w:sz="0" w:space="0" w:color="auto" w:frame="1"/>
          <w:lang w:val="en"/>
        </w:rPr>
        <w:t xml:space="preserve">en tant que marque, tout comme l’ensemble de la branche, se concentrait principalement sur les produits et leurs caractéristiques (techniques). Désormais, LD Systems a changé d’approche en privilégiant les souhaits des consommateurs. La grande importance accordée à la convivialité se traduit non seulement par des nouvelles fonctionnalités surprenantes, mais aussi par un langage unique orienté design, attirant l’attention sur les caractéristiques des produits, simples d’utilisation et axées sur la performance. De plus, ce changement d’identité de marque se reflète également dans la communication de marque. Le slogan FREE YOUR SOUND exprime donc les besoins et les souhaits des consommateurs de manière affective, appuyé par un design </w:t>
      </w:r>
      <w:proofErr w:type="spellStart"/>
      <w:r>
        <w:rPr>
          <w:rFonts w:ascii="Calibri" w:hAnsi="Calibri"/>
          <w:sz w:val="22"/>
          <w:szCs w:val="22"/>
          <w:bdr w:val="none" w:sz="0" w:space="0" w:color="auto" w:frame="1"/>
          <w:lang w:val="en"/>
        </w:rPr>
        <w:t>d’entreprise</w:t>
      </w:r>
      <w:proofErr w:type="spellEnd"/>
      <w:r>
        <w:rPr>
          <w:rFonts w:ascii="Calibri" w:hAnsi="Calibri"/>
          <w:sz w:val="22"/>
          <w:szCs w:val="22"/>
          <w:bdr w:val="none" w:sz="0" w:space="0" w:color="auto" w:frame="1"/>
          <w:lang w:val="en"/>
        </w:rPr>
        <w:t xml:space="preserve"> </w:t>
      </w:r>
      <w:proofErr w:type="spellStart"/>
      <w:r>
        <w:rPr>
          <w:rFonts w:ascii="Calibri" w:hAnsi="Calibri"/>
          <w:sz w:val="22"/>
          <w:szCs w:val="22"/>
          <w:bdr w:val="none" w:sz="0" w:space="0" w:color="auto" w:frame="1"/>
          <w:lang w:val="en"/>
        </w:rPr>
        <w:t>caractéristique</w:t>
      </w:r>
      <w:proofErr w:type="spellEnd"/>
      <w:r>
        <w:rPr>
          <w:rFonts w:ascii="Calibri" w:hAnsi="Calibri"/>
          <w:sz w:val="22"/>
          <w:szCs w:val="22"/>
          <w:bdr w:val="none" w:sz="0" w:space="0" w:color="auto" w:frame="1"/>
          <w:lang w:val="en"/>
        </w:rPr>
        <w:t xml:space="preserve"> et </w:t>
      </w:r>
      <w:proofErr w:type="spellStart"/>
      <w:r>
        <w:rPr>
          <w:rFonts w:ascii="Calibri" w:hAnsi="Calibri"/>
          <w:sz w:val="22"/>
          <w:szCs w:val="22"/>
          <w:bdr w:val="none" w:sz="0" w:space="0" w:color="auto" w:frame="1"/>
          <w:lang w:val="en"/>
        </w:rPr>
        <w:t>chaleureux</w:t>
      </w:r>
      <w:proofErr w:type="spellEnd"/>
      <w:r>
        <w:rPr>
          <w:rFonts w:ascii="Calibri" w:hAnsi="Calibri"/>
          <w:sz w:val="22"/>
          <w:szCs w:val="22"/>
          <w:bdr w:val="none" w:sz="0" w:space="0" w:color="auto" w:frame="1"/>
          <w:lang w:val="en"/>
        </w:rPr>
        <w:t>.</w:t>
      </w:r>
    </w:p>
    <w:p w14:paraId="3A6676D2" w14:textId="77777777" w:rsidR="00D244CE" w:rsidRPr="005D7B30" w:rsidRDefault="00D244CE" w:rsidP="001D4192">
      <w:pPr>
        <w:rPr>
          <w:rFonts w:ascii="Calibri" w:hAnsi="Calibri"/>
          <w:bCs/>
          <w:sz w:val="22"/>
          <w:szCs w:val="22"/>
          <w:bdr w:val="none" w:sz="0" w:space="0" w:color="auto" w:frame="1"/>
          <w:lang w:val="en-US"/>
        </w:rPr>
      </w:pPr>
    </w:p>
    <w:p w14:paraId="477DC3B9" w14:textId="02C9EDD4" w:rsidR="001D4192" w:rsidRPr="005D7B30" w:rsidRDefault="001D4192" w:rsidP="001D4192">
      <w:pPr>
        <w:rPr>
          <w:rFonts w:ascii="Calibri" w:hAnsi="Calibri" w:cs="Calibri"/>
          <w:color w:val="000000"/>
          <w:sz w:val="22"/>
          <w:szCs w:val="22"/>
          <w:shd w:val="clear" w:color="auto" w:fill="FFFFFF"/>
          <w:lang w:val="en-US"/>
        </w:rPr>
      </w:pPr>
      <w:r>
        <w:rPr>
          <w:rFonts w:ascii="Calibri" w:hAnsi="Calibri"/>
          <w:sz w:val="22"/>
          <w:szCs w:val="22"/>
          <w:bdr w:val="none" w:sz="0" w:space="0" w:color="auto" w:frame="1"/>
          <w:lang w:val="en"/>
        </w:rPr>
        <w:t>Les participants au salon NAMM d’hiver pourront découvrir les</w:t>
      </w:r>
      <w:r>
        <w:rPr>
          <w:rFonts w:ascii="Calibri" w:hAnsi="Calibri"/>
          <w:b/>
          <w:bCs/>
          <w:sz w:val="22"/>
          <w:szCs w:val="22"/>
          <w:bdr w:val="none" w:sz="0" w:space="0" w:color="auto" w:frame="1"/>
          <w:lang w:val="en"/>
        </w:rPr>
        <w:t xml:space="preserve"> </w:t>
      </w:r>
      <w:r>
        <w:rPr>
          <w:rFonts w:ascii="Calibri" w:hAnsi="Calibri"/>
          <w:sz w:val="22"/>
          <w:szCs w:val="22"/>
          <w:bdr w:val="none" w:sz="0" w:space="0" w:color="auto" w:frame="1"/>
          <w:lang w:val="en"/>
        </w:rPr>
        <w:t>nouvelles solutions produit de LD Systems sur le stand d’Adam Hall Group (hall A #11613) et se faire expliquer en détail par les spécialistes produit de LD Systems</w:t>
      </w:r>
      <w:r>
        <w:rPr>
          <w:rFonts w:ascii="Calibri" w:hAnsi="Calibri"/>
          <w:b/>
          <w:bCs/>
          <w:sz w:val="22"/>
          <w:szCs w:val="22"/>
          <w:bdr w:val="none" w:sz="0" w:space="0" w:color="auto" w:frame="1"/>
          <w:lang w:val="en"/>
        </w:rPr>
        <w:t xml:space="preserve"> </w:t>
      </w:r>
      <w:r>
        <w:rPr>
          <w:rFonts w:ascii="Calibri" w:hAnsi="Calibri"/>
          <w:sz w:val="22"/>
          <w:szCs w:val="22"/>
          <w:bdr w:val="none" w:sz="0" w:space="0" w:color="auto" w:frame="1"/>
          <w:lang w:val="en"/>
        </w:rPr>
        <w:t>les fonctionnalités, les caractéristiques techniques et le nouveau design de la marque. Parmi les produits phares, on peut citer le nouveau</w:t>
      </w:r>
      <w:r>
        <w:rPr>
          <w:rFonts w:ascii="Calibri" w:hAnsi="Calibri"/>
          <w:color w:val="000000"/>
          <w:sz w:val="22"/>
          <w:szCs w:val="22"/>
          <w:bdr w:val="none" w:sz="0" w:space="0" w:color="auto" w:frame="1"/>
          <w:lang w:val="en"/>
        </w:rPr>
        <w:t xml:space="preserve"> système de sonorisation actif en colonne </w:t>
      </w:r>
      <w:r>
        <w:rPr>
          <w:rFonts w:ascii="Calibri" w:hAnsi="Calibri"/>
          <w:b/>
          <w:bCs/>
          <w:color w:val="000000"/>
          <w:sz w:val="22"/>
          <w:szCs w:val="22"/>
          <w:bdr w:val="none" w:sz="0" w:space="0" w:color="auto" w:frame="1"/>
          <w:lang w:val="en"/>
        </w:rPr>
        <w:t>MAUI® 44 G2</w:t>
      </w:r>
      <w:r>
        <w:rPr>
          <w:rFonts w:ascii="Calibri" w:hAnsi="Calibri"/>
          <w:color w:val="000000"/>
          <w:sz w:val="22"/>
          <w:szCs w:val="22"/>
          <w:bdr w:val="none" w:sz="0" w:space="0" w:color="auto" w:frame="1"/>
          <w:lang w:val="en"/>
        </w:rPr>
        <w:t xml:space="preserve"> avec 1 500 W RMS, 130 dB de SPL max. et </w:t>
      </w:r>
      <w:r>
        <w:rPr>
          <w:rFonts w:ascii="Calibri" w:hAnsi="Calibri"/>
          <w:color w:val="000000" w:themeColor="text1"/>
          <w:sz w:val="22"/>
          <w:szCs w:val="22"/>
          <w:bdr w:val="none" w:sz="0" w:space="0" w:color="auto" w:frame="1"/>
          <w:lang w:val="en"/>
        </w:rPr>
        <w:t>une configuration de haut-parleurs cardioïde</w:t>
      </w:r>
      <w:r>
        <w:rPr>
          <w:rFonts w:ascii="Calibri" w:hAnsi="Calibri"/>
          <w:color w:val="000000"/>
          <w:sz w:val="22"/>
          <w:szCs w:val="22"/>
          <w:bdr w:val="none" w:sz="0" w:space="0" w:color="auto" w:frame="1"/>
          <w:lang w:val="en"/>
        </w:rPr>
        <w:t xml:space="preserve"> – </w:t>
      </w:r>
      <w:r>
        <w:rPr>
          <w:rFonts w:ascii="Calibri" w:hAnsi="Calibri"/>
          <w:color w:val="000000"/>
          <w:sz w:val="22"/>
          <w:szCs w:val="22"/>
          <w:shd w:val="clear" w:color="auto" w:fill="FFFFFF"/>
          <w:lang w:val="en"/>
        </w:rPr>
        <w:t xml:space="preserve">le choix idéal pour les musiciens solo et les petits combos, les DJ et les animateurs ainsi que pour les installations permanentes. </w:t>
      </w:r>
      <w:r>
        <w:rPr>
          <w:rFonts w:ascii="Calibri" w:hAnsi="Calibri"/>
          <w:color w:val="000000"/>
          <w:sz w:val="22"/>
          <w:bdr w:val="none" w:sz="0" w:space="0" w:color="auto" w:frame="1"/>
          <w:lang w:val="en"/>
        </w:rPr>
        <w:t>Grâce à la technologie DSP DynX®, le MAUI 44 G2 délivre un</w:t>
      </w:r>
      <w:r>
        <w:rPr>
          <w:rFonts w:ascii="Calibri" w:hAnsi="Calibri"/>
          <w:color w:val="000000"/>
          <w:sz w:val="22"/>
          <w:szCs w:val="22"/>
          <w:shd w:val="clear" w:color="auto" w:fill="FFFFFF"/>
          <w:lang w:val="en"/>
        </w:rPr>
        <w:t xml:space="preserve"> </w:t>
      </w:r>
      <w:r>
        <w:rPr>
          <w:rFonts w:ascii="Calibri" w:hAnsi="Calibri"/>
          <w:color w:val="000000"/>
          <w:sz w:val="22"/>
          <w:bdr w:val="none" w:sz="0" w:space="0" w:color="auto" w:frame="1"/>
          <w:lang w:val="en"/>
        </w:rPr>
        <w:t xml:space="preserve">son sans distorsion même aux volumes les plus élevés. </w:t>
      </w:r>
      <w:r>
        <w:rPr>
          <w:rFonts w:ascii="Calibri" w:hAnsi="Calibri"/>
          <w:color w:val="000000" w:themeColor="text1"/>
          <w:sz w:val="22"/>
          <w:szCs w:val="22"/>
          <w:shd w:val="clear" w:color="auto" w:fill="FFFFFF"/>
          <w:lang w:val="en"/>
        </w:rPr>
        <w:t xml:space="preserve">Le recours aux codages aptX™ et AAC garantit un son haute définition sur la totalité de la bande </w:t>
      </w:r>
      <w:r>
        <w:rPr>
          <w:rFonts w:ascii="Calibri" w:hAnsi="Calibri"/>
          <w:color w:val="000000" w:themeColor="text1"/>
          <w:sz w:val="22"/>
          <w:szCs w:val="22"/>
          <w:shd w:val="clear" w:color="auto" w:fill="FFFFFF"/>
          <w:lang w:val="en"/>
        </w:rPr>
        <w:lastRenderedPageBreak/>
        <w:t>passante en Bluetooth®. L’intégration de la technologie TrueWireless Stereo™ permet la diffusion d’un son stéréo sans fil depuis deux MAUI 44 G2.</w:t>
      </w:r>
    </w:p>
    <w:p w14:paraId="3ECA68D9" w14:textId="77777777" w:rsidR="001D4192" w:rsidRPr="005D7B30" w:rsidRDefault="001D4192" w:rsidP="001D4192">
      <w:pPr>
        <w:rPr>
          <w:rFonts w:ascii="Calibri" w:hAnsi="Calibri" w:cs="Calibri"/>
          <w:color w:val="000000" w:themeColor="text1"/>
          <w:sz w:val="22"/>
          <w:szCs w:val="22"/>
          <w:shd w:val="clear" w:color="auto" w:fill="FFFFFF"/>
          <w:lang w:val="en-US"/>
        </w:rPr>
      </w:pPr>
    </w:p>
    <w:p w14:paraId="6B2578BB" w14:textId="655B244B" w:rsidR="004D3119" w:rsidRPr="005D7B30" w:rsidRDefault="001D4192" w:rsidP="004D3119">
      <w:pPr>
        <w:rPr>
          <w:rFonts w:ascii="Calibri" w:hAnsi="Calibri" w:cs="Calibri"/>
          <w:color w:val="0D0D0D" w:themeColor="text1" w:themeTint="F2"/>
          <w:sz w:val="22"/>
          <w:szCs w:val="22"/>
          <w:bdr w:val="none" w:sz="0" w:space="0" w:color="auto" w:frame="1"/>
          <w:lang w:val="en"/>
        </w:rPr>
      </w:pPr>
      <w:r>
        <w:rPr>
          <w:rFonts w:ascii="Calibri" w:hAnsi="Calibri"/>
          <w:color w:val="000000"/>
          <w:sz w:val="22"/>
          <w:szCs w:val="22"/>
          <w:shd w:val="clear" w:color="auto" w:fill="FFFFFF"/>
          <w:lang w:val="en"/>
        </w:rPr>
        <w:t xml:space="preserve">Les </w:t>
      </w:r>
      <w:proofErr w:type="spellStart"/>
      <w:r>
        <w:rPr>
          <w:rFonts w:ascii="Calibri" w:hAnsi="Calibri"/>
          <w:color w:val="000000"/>
          <w:sz w:val="22"/>
          <w:szCs w:val="22"/>
          <w:shd w:val="clear" w:color="auto" w:fill="FFFFFF"/>
          <w:lang w:val="en"/>
        </w:rPr>
        <w:t>nouvelles</w:t>
      </w:r>
      <w:proofErr w:type="spellEnd"/>
      <w:r>
        <w:rPr>
          <w:rFonts w:ascii="Calibri" w:hAnsi="Calibri"/>
          <w:color w:val="000000"/>
          <w:sz w:val="22"/>
          <w:szCs w:val="22"/>
          <w:shd w:val="clear" w:color="auto" w:fill="FFFFFF"/>
          <w:lang w:val="en"/>
        </w:rPr>
        <w:t xml:space="preserve"> </w:t>
      </w:r>
      <w:r>
        <w:rPr>
          <w:lang w:val="en"/>
        </w:rPr>
        <w:t>enceintes de sonorisation</w:t>
      </w:r>
      <w:r>
        <w:rPr>
          <w:rFonts w:ascii="Calibri" w:hAnsi="Calibri"/>
          <w:color w:val="000000"/>
          <w:sz w:val="22"/>
          <w:bdr w:val="none" w:sz="0" w:space="0" w:color="auto" w:frame="1"/>
          <w:lang w:val="en"/>
        </w:rPr>
        <w:t xml:space="preserve"> </w:t>
      </w:r>
      <w:r>
        <w:rPr>
          <w:lang w:val="en"/>
        </w:rPr>
        <w:t xml:space="preserve">actives coaxiales </w:t>
      </w:r>
      <w:r>
        <w:rPr>
          <w:rFonts w:ascii="Calibri" w:hAnsi="Calibri"/>
          <w:color w:val="000000"/>
          <w:sz w:val="22"/>
          <w:bdr w:val="none" w:sz="0" w:space="0" w:color="auto" w:frame="1"/>
          <w:lang w:val="en"/>
        </w:rPr>
        <w:t xml:space="preserve">de la </w:t>
      </w:r>
      <w:r>
        <w:rPr>
          <w:rFonts w:ascii="Calibri" w:hAnsi="Calibri"/>
          <w:b/>
          <w:bCs/>
          <w:color w:val="000000"/>
          <w:sz w:val="22"/>
          <w:bdr w:val="none" w:sz="0" w:space="0" w:color="auto" w:frame="1"/>
          <w:lang w:val="en"/>
        </w:rPr>
        <w:t>série ICOA</w:t>
      </w:r>
      <w:r>
        <w:rPr>
          <w:rFonts w:ascii="Calibri" w:hAnsi="Calibri"/>
          <w:sz w:val="22"/>
          <w:szCs w:val="22"/>
          <w:lang w:val="en"/>
        </w:rPr>
        <w:t xml:space="preserve">® </w:t>
      </w:r>
      <w:r>
        <w:rPr>
          <w:rFonts w:ascii="Calibri" w:hAnsi="Calibri"/>
          <w:color w:val="000000"/>
          <w:sz w:val="22"/>
          <w:bdr w:val="none" w:sz="0" w:space="0" w:color="auto" w:frame="1"/>
          <w:lang w:val="en"/>
        </w:rPr>
        <w:t xml:space="preserve">sont de véritables solutions polyvalentes pour les applications full-range, satellitaires et de retour de scène. </w:t>
      </w:r>
      <w:r>
        <w:rPr>
          <w:rFonts w:ascii="Calibri" w:hAnsi="Calibri"/>
          <w:color w:val="000000"/>
          <w:sz w:val="22"/>
          <w:szCs w:val="22"/>
          <w:lang w:val="en"/>
        </w:rPr>
        <w:t xml:space="preserve">Grâce à leur conception coaxiale avec pavillon rotatif CD optimisé par la BEM ainsi qu’aux presets DSP DynX, les systèmes full-range ICOA offrent une flexibilité d’utilisation remarquable. Cela tient notamment à l’excellente reproduction des basses des woofers pourvus d’un pavillon, ce qui fait des enceintes actives ICOA un choix idéal non seulement pour les musiciens, les groupes et les animateurs, mais aussi pour les DJ mobiles n’ayant pas de caisson de basses dédié sous la main. </w:t>
      </w:r>
      <w:r>
        <w:rPr>
          <w:rFonts w:ascii="Calibri" w:hAnsi="Calibri"/>
          <w:color w:val="000000" w:themeColor="text1"/>
          <w:sz w:val="22"/>
          <w:szCs w:val="22"/>
          <w:lang w:val="en"/>
        </w:rPr>
        <w:t>Les versions BT permettent un streaming Bluetooth® sans fil pour jouer des morceaux complets ou des parties d’accompagnement à partir d’un smartphone ou d’une tablette.</w:t>
      </w:r>
      <w:r>
        <w:rPr>
          <w:rFonts w:ascii="Calibri" w:hAnsi="Calibri"/>
          <w:color w:val="000000"/>
          <w:sz w:val="22"/>
          <w:szCs w:val="22"/>
          <w:lang w:val="en"/>
        </w:rPr>
        <w:t xml:space="preserve"> </w:t>
      </w:r>
      <w:r>
        <w:rPr>
          <w:rFonts w:ascii="Calibri" w:hAnsi="Calibri"/>
          <w:color w:val="0D0D0D" w:themeColor="text1" w:themeTint="F2"/>
          <w:sz w:val="22"/>
          <w:szCs w:val="22"/>
          <w:bdr w:val="none" w:sz="0" w:space="0" w:color="auto" w:frame="1"/>
          <w:lang w:val="en"/>
        </w:rPr>
        <w:t xml:space="preserve">Les enceintes de sonorisation actives coaxiales de la série ICOA </w:t>
      </w:r>
      <w:r>
        <w:rPr>
          <w:rFonts w:ascii="Calibri" w:hAnsi="Calibri"/>
          <w:sz w:val="22"/>
          <w:szCs w:val="22"/>
          <w:lang w:val="en"/>
        </w:rPr>
        <w:t xml:space="preserve">incluent une version 12’’ et une version 15’’ et sont disponibles avec de nombreux accessoires en option pour </w:t>
      </w:r>
      <w:proofErr w:type="spellStart"/>
      <w:r>
        <w:rPr>
          <w:rFonts w:ascii="Calibri" w:hAnsi="Calibri"/>
          <w:sz w:val="22"/>
          <w:szCs w:val="22"/>
          <w:lang w:val="en"/>
        </w:rPr>
        <w:t>l’installation</w:t>
      </w:r>
      <w:proofErr w:type="spellEnd"/>
      <w:r>
        <w:rPr>
          <w:rFonts w:ascii="Calibri" w:hAnsi="Calibri"/>
          <w:sz w:val="22"/>
          <w:szCs w:val="22"/>
          <w:lang w:val="en"/>
        </w:rPr>
        <w:t xml:space="preserve"> et le transport.</w:t>
      </w:r>
    </w:p>
    <w:p w14:paraId="099A0E0C" w14:textId="17957D18" w:rsidR="001D4192" w:rsidRPr="005D7B30" w:rsidRDefault="001D4192" w:rsidP="001D4192">
      <w:pPr>
        <w:rPr>
          <w:rFonts w:ascii="Calibri" w:hAnsi="Calibri" w:cs="Calibri"/>
          <w:color w:val="000000"/>
          <w:sz w:val="22"/>
          <w:szCs w:val="22"/>
          <w:lang w:val="en"/>
        </w:rPr>
      </w:pPr>
    </w:p>
    <w:p w14:paraId="4D628EAE" w14:textId="230E7DF5" w:rsidR="000F4C15" w:rsidRPr="005D7B30" w:rsidRDefault="009E2692" w:rsidP="000F4C15">
      <w:pPr>
        <w:rPr>
          <w:rFonts w:ascii="Calibri" w:hAnsi="Calibri" w:cs="Calibri"/>
          <w:sz w:val="22"/>
          <w:szCs w:val="22"/>
          <w:lang w:val="en"/>
        </w:rPr>
      </w:pPr>
      <w:r>
        <w:rPr>
          <w:rFonts w:ascii="Calibri" w:hAnsi="Calibri" w:cs="Calibri"/>
          <w:color w:val="000000"/>
          <w:sz w:val="22"/>
          <w:szCs w:val="22"/>
          <w:lang w:val="en"/>
        </w:rPr>
        <w:t>« </w:t>
      </w:r>
      <w:r>
        <w:rPr>
          <w:rFonts w:ascii="Calibri" w:hAnsi="Calibri" w:cs="Calibri"/>
          <w:sz w:val="22"/>
          <w:szCs w:val="22"/>
          <w:lang w:val="en"/>
        </w:rPr>
        <w:t xml:space="preserve">Nous </w:t>
      </w:r>
      <w:proofErr w:type="spellStart"/>
      <w:r>
        <w:rPr>
          <w:rFonts w:ascii="Calibri" w:hAnsi="Calibri" w:cs="Calibri"/>
          <w:sz w:val="22"/>
          <w:szCs w:val="22"/>
          <w:lang w:val="en"/>
        </w:rPr>
        <w:t>sommes</w:t>
      </w:r>
      <w:proofErr w:type="spellEnd"/>
      <w:r>
        <w:rPr>
          <w:rFonts w:ascii="Calibri" w:hAnsi="Calibri" w:cs="Calibri"/>
          <w:sz w:val="22"/>
          <w:szCs w:val="22"/>
          <w:lang w:val="en"/>
        </w:rPr>
        <w:t xml:space="preserve"> </w:t>
      </w:r>
      <w:proofErr w:type="spellStart"/>
      <w:r>
        <w:rPr>
          <w:rFonts w:ascii="Calibri" w:hAnsi="Calibri" w:cs="Calibri"/>
          <w:sz w:val="22"/>
          <w:szCs w:val="22"/>
          <w:lang w:val="en"/>
        </w:rPr>
        <w:t>impatients</w:t>
      </w:r>
      <w:proofErr w:type="spellEnd"/>
      <w:r>
        <w:rPr>
          <w:rFonts w:ascii="Calibri" w:hAnsi="Calibri" w:cs="Calibri"/>
          <w:sz w:val="22"/>
          <w:szCs w:val="22"/>
          <w:lang w:val="en"/>
        </w:rPr>
        <w:t xml:space="preserve"> de présenter un grand nombre de nouveaux produits LD Systems au salon NAMM 2020. À mesure que nous intensifions nos efforts de communication et de sensibilisation, nous restons engagés à fournir à nos clients un service et une assistance d’excellence </w:t>
      </w:r>
      <w:r>
        <w:rPr>
          <w:rFonts w:ascii="Calibri" w:hAnsi="Calibri" w:cs="Calibri"/>
          <w:color w:val="000000"/>
          <w:sz w:val="22"/>
          <w:szCs w:val="22"/>
          <w:lang w:val="en"/>
        </w:rPr>
        <w:t>»</w:t>
      </w:r>
      <w:r>
        <w:rPr>
          <w:rFonts w:ascii="Calibri" w:hAnsi="Calibri" w:cs="Calibri"/>
          <w:sz w:val="22"/>
          <w:szCs w:val="22"/>
          <w:lang w:val="en"/>
        </w:rPr>
        <w:t xml:space="preserve">, déclare Paul Narvaez, directeur marketing chez Adam Hall North America. </w:t>
      </w:r>
      <w:r>
        <w:rPr>
          <w:rFonts w:ascii="Calibri" w:hAnsi="Calibri" w:cs="Calibri"/>
          <w:color w:val="000000"/>
          <w:sz w:val="22"/>
          <w:szCs w:val="22"/>
          <w:lang w:val="en"/>
        </w:rPr>
        <w:t>« </w:t>
      </w:r>
      <w:r>
        <w:rPr>
          <w:rFonts w:ascii="Calibri" w:hAnsi="Calibri" w:cs="Calibri"/>
          <w:sz w:val="22"/>
          <w:szCs w:val="22"/>
          <w:lang w:val="en"/>
        </w:rPr>
        <w:t>L’équipe de LD Systems est également reconnaissante envers tous les artistes et professionnels du secteur qui nous soutiennent et nous espérons que la croissance et le succès de LD Systems en Amérique du Nord se poursuivront.</w:t>
      </w:r>
      <w:r>
        <w:rPr>
          <w:rFonts w:ascii="Calibri" w:hAnsi="Calibri" w:cs="Calibri"/>
          <w:color w:val="000000"/>
          <w:sz w:val="22"/>
          <w:szCs w:val="22"/>
          <w:lang w:val="en"/>
        </w:rPr>
        <w:t> »</w:t>
      </w:r>
    </w:p>
    <w:p w14:paraId="7DBE8CD8" w14:textId="122E3A99" w:rsidR="00A35BCE" w:rsidRPr="005D7B30" w:rsidRDefault="00A35BCE" w:rsidP="000F4C15">
      <w:pPr>
        <w:rPr>
          <w:rFonts w:ascii="Calibri" w:hAnsi="Calibri" w:cs="Calibri"/>
          <w:sz w:val="22"/>
          <w:szCs w:val="22"/>
          <w:lang w:val="en"/>
        </w:rPr>
      </w:pPr>
    </w:p>
    <w:p w14:paraId="7184EFC5" w14:textId="5CABF05E" w:rsidR="00A35BCE" w:rsidRPr="005D7B30" w:rsidRDefault="00A35BCE" w:rsidP="00A35BCE">
      <w:pPr>
        <w:rPr>
          <w:rFonts w:ascii="Calibri" w:hAnsi="Calibri" w:cs="Calibri"/>
          <w:sz w:val="22"/>
          <w:szCs w:val="22"/>
          <w:lang w:val="en-US"/>
        </w:rPr>
      </w:pPr>
      <w:r>
        <w:rPr>
          <w:rFonts w:ascii="Calibri" w:hAnsi="Calibri" w:cs="Calibri"/>
          <w:color w:val="000000"/>
          <w:sz w:val="22"/>
          <w:szCs w:val="22"/>
          <w:lang w:val="en"/>
        </w:rPr>
        <w:t xml:space="preserve">« Au </w:t>
      </w:r>
      <w:proofErr w:type="spellStart"/>
      <w:r>
        <w:rPr>
          <w:rFonts w:ascii="Calibri" w:hAnsi="Calibri" w:cs="Calibri"/>
          <w:color w:val="000000"/>
          <w:sz w:val="22"/>
          <w:szCs w:val="22"/>
          <w:lang w:val="en"/>
        </w:rPr>
        <w:t>cours</w:t>
      </w:r>
      <w:proofErr w:type="spellEnd"/>
      <w:r>
        <w:rPr>
          <w:rFonts w:ascii="Calibri" w:hAnsi="Calibri" w:cs="Calibri"/>
          <w:color w:val="000000"/>
          <w:sz w:val="22"/>
          <w:szCs w:val="22"/>
          <w:lang w:val="en"/>
        </w:rPr>
        <w:t xml:space="preserve"> des cinq dernières années, LD Systems a connu un développement considérable en tant que marque », indique Viktor Wiesner, </w:t>
      </w:r>
      <w:r>
        <w:rPr>
          <w:rFonts w:ascii="Calibri" w:hAnsi="Calibri" w:cs="Calibri"/>
          <w:color w:val="191919"/>
          <w:sz w:val="22"/>
          <w:szCs w:val="22"/>
          <w:lang w:val="en"/>
        </w:rPr>
        <w:t>chef de produit senior, Pro Audio</w:t>
      </w:r>
      <w:r>
        <w:rPr>
          <w:rFonts w:ascii="Calibri" w:hAnsi="Calibri" w:cs="Calibri"/>
          <w:sz w:val="22"/>
          <w:szCs w:val="22"/>
          <w:lang w:val="en"/>
        </w:rPr>
        <w:t>.</w:t>
      </w:r>
      <w:r>
        <w:rPr>
          <w:rFonts w:ascii="Calibri" w:hAnsi="Calibri" w:cs="Calibri"/>
          <w:color w:val="000000"/>
          <w:sz w:val="22"/>
          <w:szCs w:val="22"/>
          <w:lang w:val="en"/>
        </w:rPr>
        <w:t xml:space="preserve"> « Avant tout, nos valeurs de marque - fiabilité, performance, simplicité d’utilisation, design et passion - font passer un message clair à nos clients et aux utilisateurs sur les marchés du détail/des instruments de musique, de la location et de l’installation et sont incarnées par nos toutes dernières solutions produit comme le MAUI 44 G2 et la nouvelle série ICOA. Nous sommes fiers que LD Systems soit désormais considérée comme une marque de confiance et novatrice ayant acquis une notoriété mondiale avec ses systèmes en colonne et ses produits sans fil. Il va sans dire que notre réseau de distribution mondial qui ne cesse de se développer y a grandement contribué. »</w:t>
      </w:r>
    </w:p>
    <w:p w14:paraId="128ACA70" w14:textId="77777777" w:rsidR="00A35BCE" w:rsidRPr="005D7B30" w:rsidRDefault="00A35BCE" w:rsidP="000F4C15">
      <w:pPr>
        <w:rPr>
          <w:rFonts w:ascii="Calibri" w:hAnsi="Calibri" w:cs="Calibri"/>
          <w:sz w:val="22"/>
          <w:szCs w:val="22"/>
          <w:lang w:val="en-US"/>
        </w:rPr>
      </w:pPr>
    </w:p>
    <w:p w14:paraId="7EA65046" w14:textId="77777777" w:rsidR="000F4C15" w:rsidRPr="005D7B30" w:rsidRDefault="000F4C15" w:rsidP="001D4192">
      <w:pPr>
        <w:rPr>
          <w:rFonts w:ascii="Calibri" w:hAnsi="Calibri" w:cs="Calibri"/>
          <w:color w:val="000000"/>
          <w:sz w:val="22"/>
          <w:szCs w:val="22"/>
          <w:lang w:val="en-US"/>
        </w:rPr>
      </w:pPr>
    </w:p>
    <w:p w14:paraId="7619AAAA" w14:textId="65BCD7E1" w:rsidR="001D4192" w:rsidRPr="005D7B30" w:rsidRDefault="001D4192" w:rsidP="001D4192">
      <w:pPr>
        <w:rPr>
          <w:rFonts w:ascii="Calibri" w:hAnsi="Calibri" w:cs="Calibri"/>
          <w:color w:val="000000" w:themeColor="text1"/>
          <w:sz w:val="22"/>
          <w:szCs w:val="22"/>
          <w:lang w:val="en-US"/>
        </w:rPr>
      </w:pPr>
      <w:r>
        <w:rPr>
          <w:rFonts w:ascii="Calibri" w:hAnsi="Calibri" w:cs="Calibri"/>
          <w:color w:val="000000" w:themeColor="text1"/>
          <w:sz w:val="22"/>
          <w:szCs w:val="22"/>
          <w:lang w:val="en"/>
        </w:rPr>
        <w:t>#</w:t>
      </w:r>
      <w:proofErr w:type="spellStart"/>
      <w:proofErr w:type="gramStart"/>
      <w:r>
        <w:rPr>
          <w:rFonts w:ascii="Calibri" w:hAnsi="Calibri" w:cs="Calibri"/>
          <w:color w:val="000000" w:themeColor="text1"/>
          <w:sz w:val="22"/>
          <w:szCs w:val="22"/>
          <w:lang w:val="en"/>
        </w:rPr>
        <w:t>LDSystems</w:t>
      </w:r>
      <w:proofErr w:type="spellEnd"/>
      <w:r>
        <w:rPr>
          <w:rFonts w:ascii="Calibri" w:hAnsi="Calibri" w:cs="Calibri"/>
          <w:color w:val="000000" w:themeColor="text1"/>
          <w:sz w:val="22"/>
          <w:szCs w:val="22"/>
          <w:lang w:val="en"/>
        </w:rPr>
        <w:t xml:space="preserve">  #</w:t>
      </w:r>
      <w:proofErr w:type="spellStart"/>
      <w:proofErr w:type="gramEnd"/>
      <w:r>
        <w:rPr>
          <w:rFonts w:ascii="Calibri" w:hAnsi="Calibri" w:cs="Calibri"/>
          <w:color w:val="000000" w:themeColor="text1"/>
          <w:sz w:val="22"/>
          <w:szCs w:val="22"/>
          <w:lang w:val="en"/>
        </w:rPr>
        <w:t>FreeYourSound</w:t>
      </w:r>
      <w:proofErr w:type="spellEnd"/>
      <w:r>
        <w:rPr>
          <w:rFonts w:ascii="Calibri" w:hAnsi="Calibri" w:cs="Calibri"/>
          <w:color w:val="000000" w:themeColor="text1"/>
          <w:sz w:val="22"/>
          <w:szCs w:val="22"/>
          <w:lang w:val="en"/>
        </w:rPr>
        <w:t xml:space="preserve">  #</w:t>
      </w:r>
      <w:proofErr w:type="spellStart"/>
      <w:r>
        <w:rPr>
          <w:rFonts w:ascii="Calibri" w:hAnsi="Calibri" w:cs="Calibri"/>
          <w:color w:val="000000" w:themeColor="text1"/>
          <w:sz w:val="22"/>
          <w:szCs w:val="22"/>
          <w:lang w:val="en"/>
        </w:rPr>
        <w:t>ProAudio</w:t>
      </w:r>
      <w:proofErr w:type="spellEnd"/>
      <w:r>
        <w:rPr>
          <w:rFonts w:ascii="Calibri" w:hAnsi="Calibri" w:cs="Calibri"/>
          <w:color w:val="000000" w:themeColor="text1"/>
          <w:sz w:val="22"/>
          <w:szCs w:val="22"/>
          <w:lang w:val="en"/>
        </w:rPr>
        <w:t xml:space="preserve">  #</w:t>
      </w:r>
      <w:proofErr w:type="spellStart"/>
      <w:r>
        <w:rPr>
          <w:rFonts w:ascii="Calibri" w:hAnsi="Calibri" w:cs="Calibri"/>
          <w:color w:val="000000" w:themeColor="text1"/>
          <w:sz w:val="22"/>
          <w:szCs w:val="22"/>
          <w:lang w:val="en"/>
        </w:rPr>
        <w:t>EventTech</w:t>
      </w:r>
      <w:proofErr w:type="spellEnd"/>
      <w:r>
        <w:rPr>
          <w:rFonts w:ascii="Calibri" w:hAnsi="Calibri" w:cs="Calibri"/>
          <w:color w:val="000000" w:themeColor="text1"/>
          <w:sz w:val="22"/>
          <w:szCs w:val="22"/>
          <w:lang w:val="en"/>
        </w:rPr>
        <w:t xml:space="preserve">  #</w:t>
      </w:r>
      <w:proofErr w:type="spellStart"/>
      <w:r>
        <w:rPr>
          <w:rFonts w:ascii="Calibri" w:hAnsi="Calibri" w:cs="Calibri"/>
          <w:color w:val="000000" w:themeColor="text1"/>
          <w:sz w:val="22"/>
          <w:szCs w:val="22"/>
          <w:lang w:val="en"/>
        </w:rPr>
        <w:t>ExperienceEventTech</w:t>
      </w:r>
      <w:proofErr w:type="spellEnd"/>
    </w:p>
    <w:p w14:paraId="51B52076" w14:textId="77777777" w:rsidR="001D4192" w:rsidRPr="005D7B30" w:rsidRDefault="001D4192" w:rsidP="001D4192">
      <w:pPr>
        <w:rPr>
          <w:rFonts w:ascii="Calibri" w:hAnsi="Calibri"/>
          <w:b/>
          <w:sz w:val="22"/>
          <w:highlight w:val="yellow"/>
          <w:lang w:val="en-US"/>
        </w:rPr>
      </w:pPr>
    </w:p>
    <w:p w14:paraId="3DFD7126" w14:textId="178FA51E" w:rsidR="001D4192" w:rsidRPr="005D7B30" w:rsidRDefault="001D4192" w:rsidP="001D4192">
      <w:pPr>
        <w:rPr>
          <w:rFonts w:ascii="Calibri" w:eastAsia="Arial" w:hAnsi="Calibri"/>
          <w:b/>
          <w:bCs/>
          <w:sz w:val="22"/>
          <w:szCs w:val="22"/>
          <w:lang w:val="en-US"/>
        </w:rPr>
      </w:pPr>
      <w:proofErr w:type="spellStart"/>
      <w:r>
        <w:rPr>
          <w:rFonts w:ascii="Calibri" w:eastAsia="Arial" w:hAnsi="Calibri"/>
          <w:b/>
          <w:bCs/>
          <w:sz w:val="22"/>
          <w:szCs w:val="22"/>
          <w:lang w:val="en"/>
        </w:rPr>
        <w:t>Informations</w:t>
      </w:r>
      <w:proofErr w:type="spellEnd"/>
      <w:r>
        <w:rPr>
          <w:rFonts w:ascii="Calibri" w:eastAsia="Arial" w:hAnsi="Calibri"/>
          <w:b/>
          <w:bCs/>
          <w:sz w:val="22"/>
          <w:szCs w:val="22"/>
          <w:lang w:val="en"/>
        </w:rPr>
        <w:t xml:space="preserve"> </w:t>
      </w:r>
      <w:proofErr w:type="spellStart"/>
      <w:proofErr w:type="gramStart"/>
      <w:r>
        <w:rPr>
          <w:rFonts w:ascii="Calibri" w:eastAsia="Arial" w:hAnsi="Calibri"/>
          <w:b/>
          <w:bCs/>
          <w:sz w:val="22"/>
          <w:szCs w:val="22"/>
          <w:lang w:val="en"/>
        </w:rPr>
        <w:t>complémentaires</w:t>
      </w:r>
      <w:proofErr w:type="spellEnd"/>
      <w:r>
        <w:rPr>
          <w:rFonts w:ascii="Calibri" w:eastAsia="Arial" w:hAnsi="Calibri"/>
          <w:b/>
          <w:bCs/>
          <w:sz w:val="22"/>
          <w:szCs w:val="22"/>
          <w:lang w:val="en"/>
        </w:rPr>
        <w:t> :</w:t>
      </w:r>
      <w:proofErr w:type="gramEnd"/>
    </w:p>
    <w:p w14:paraId="49957C1D" w14:textId="50FFDF4F" w:rsidR="001D4192" w:rsidRPr="005D7B30" w:rsidRDefault="005D7B30" w:rsidP="001D4192">
      <w:pPr>
        <w:rPr>
          <w:rFonts w:ascii="Calibri" w:hAnsi="Calibri" w:cs="Calibri"/>
          <w:sz w:val="22"/>
          <w:szCs w:val="22"/>
          <w:lang w:val="en-US"/>
        </w:rPr>
      </w:pPr>
      <w:hyperlink r:id="rId7" w:history="1">
        <w:r w:rsidR="00CF357C">
          <w:rPr>
            <w:rFonts w:ascii="Calibri" w:hAnsi="Calibri" w:cs="Calibri"/>
            <w:color w:val="0000FF"/>
            <w:sz w:val="22"/>
            <w:szCs w:val="22"/>
            <w:u w:val="single"/>
            <w:lang w:val="en"/>
          </w:rPr>
          <w:t>ld-systems.com</w:t>
        </w:r>
      </w:hyperlink>
    </w:p>
    <w:p w14:paraId="40D61BCF" w14:textId="051AB774" w:rsidR="001D4192" w:rsidRPr="005D7B30" w:rsidRDefault="005D7B30" w:rsidP="001D4192">
      <w:pPr>
        <w:rPr>
          <w:rStyle w:val="Hyperlink"/>
          <w:rFonts w:ascii="Calibri" w:hAnsi="Calibri" w:cs="Calibri"/>
          <w:sz w:val="22"/>
          <w:szCs w:val="22"/>
          <w:lang w:val="en-US"/>
        </w:rPr>
      </w:pPr>
      <w:hyperlink r:id="rId8" w:history="1">
        <w:r w:rsidR="00CF357C">
          <w:rPr>
            <w:rStyle w:val="Hyperlink"/>
            <w:rFonts w:ascii="Calibri" w:hAnsi="Calibri" w:cs="Calibri"/>
            <w:sz w:val="22"/>
            <w:szCs w:val="22"/>
            <w:lang w:val="en"/>
          </w:rPr>
          <w:t>adamhall.com</w:t>
        </w:r>
      </w:hyperlink>
      <w:r w:rsidR="00CF357C">
        <w:rPr>
          <w:rFonts w:ascii="Calibri" w:hAnsi="Calibri" w:cs="Calibri"/>
          <w:sz w:val="22"/>
          <w:szCs w:val="22"/>
          <w:lang w:val="en"/>
        </w:rPr>
        <w:br/>
      </w:r>
      <w:hyperlink r:id="rId9" w:history="1">
        <w:r w:rsidR="00CF357C">
          <w:rPr>
            <w:rStyle w:val="Hyperlink"/>
            <w:rFonts w:ascii="Calibri" w:hAnsi="Calibri" w:cs="Calibri"/>
            <w:sz w:val="22"/>
            <w:szCs w:val="22"/>
            <w:lang w:val="en"/>
          </w:rPr>
          <w:t>blog.adamhall.com</w:t>
        </w:r>
      </w:hyperlink>
      <w:r w:rsidR="00CF357C">
        <w:rPr>
          <w:rFonts w:ascii="Calibri" w:hAnsi="Calibri" w:cs="Calibri"/>
          <w:sz w:val="22"/>
          <w:szCs w:val="22"/>
          <w:lang w:val="en"/>
        </w:rPr>
        <w:br/>
      </w:r>
      <w:hyperlink r:id="rId10" w:history="1">
        <w:proofErr w:type="spellStart"/>
        <w:r w:rsidR="00CF357C">
          <w:rPr>
            <w:rStyle w:val="Hyperlink"/>
            <w:rFonts w:ascii="Calibri" w:hAnsi="Calibri" w:cs="Calibri"/>
            <w:sz w:val="22"/>
            <w:szCs w:val="22"/>
            <w:lang w:val="en"/>
          </w:rPr>
          <w:t>event.tech</w:t>
        </w:r>
        <w:proofErr w:type="spellEnd"/>
      </w:hyperlink>
      <w:bookmarkStart w:id="0" w:name="_GoBack"/>
      <w:bookmarkEnd w:id="0"/>
    </w:p>
    <w:p w14:paraId="12706F87" w14:textId="7E7345C9" w:rsidR="000525B3" w:rsidRPr="005D7B30" w:rsidRDefault="000525B3" w:rsidP="001D4192">
      <w:pPr>
        <w:rPr>
          <w:rStyle w:val="Hyperlink"/>
          <w:rFonts w:ascii="Calibri" w:eastAsia="Arial" w:hAnsi="Calibri"/>
          <w:b/>
          <w:bCs/>
          <w:color w:val="auto"/>
          <w:sz w:val="22"/>
          <w:szCs w:val="22"/>
          <w:u w:val="none"/>
          <w:lang w:val="en-US"/>
        </w:rPr>
      </w:pPr>
    </w:p>
    <w:p w14:paraId="3E9AC325" w14:textId="55D4BB9E" w:rsidR="000525B3" w:rsidRPr="001D4192" w:rsidRDefault="000525B3" w:rsidP="000525B3">
      <w:pPr>
        <w:pStyle w:val="KeinLeerraum"/>
        <w:rPr>
          <w:rStyle w:val="Hyperlink"/>
          <w:rFonts w:ascii="Calibri" w:hAnsi="Calibri"/>
          <w:bCs/>
          <w:sz w:val="22"/>
          <w:szCs w:val="22"/>
        </w:rPr>
      </w:pPr>
      <w:r>
        <w:rPr>
          <w:rFonts w:ascii="Calibri" w:hAnsi="Calibri"/>
          <w:sz w:val="22"/>
          <w:szCs w:val="22"/>
          <w:lang w:val="en"/>
        </w:rPr>
        <w:t>Facebook</w:t>
      </w:r>
      <w:r>
        <w:rPr>
          <w:rFonts w:ascii="Calibri" w:hAnsi="Calibri"/>
          <w:sz w:val="22"/>
          <w:szCs w:val="22"/>
          <w:lang w:val="en"/>
        </w:rPr>
        <w:tab/>
      </w:r>
      <w:hyperlink r:id="rId11" w:history="1">
        <w:r>
          <w:rPr>
            <w:rStyle w:val="Hyperlink"/>
            <w:rFonts w:ascii="Calibri" w:hAnsi="Calibri"/>
            <w:sz w:val="22"/>
            <w:szCs w:val="22"/>
            <w:lang w:val="en"/>
          </w:rPr>
          <w:t>@</w:t>
        </w:r>
        <w:proofErr w:type="spellStart"/>
        <w:r>
          <w:rPr>
            <w:rStyle w:val="Hyperlink"/>
            <w:rFonts w:ascii="Calibri" w:hAnsi="Calibri"/>
            <w:sz w:val="22"/>
            <w:szCs w:val="22"/>
            <w:lang w:val="en"/>
          </w:rPr>
          <w:t>LDSystems</w:t>
        </w:r>
        <w:proofErr w:type="spellEnd"/>
      </w:hyperlink>
      <w:r w:rsidR="005D7B30">
        <w:rPr>
          <w:rStyle w:val="Hyperlink"/>
          <w:rFonts w:ascii="Calibri" w:hAnsi="Calibri"/>
          <w:sz w:val="22"/>
          <w:szCs w:val="22"/>
          <w:lang w:val="en"/>
        </w:rPr>
        <w:br/>
      </w:r>
      <w:r w:rsidR="005D7B30" w:rsidRPr="00700DBA">
        <w:rPr>
          <w:rFonts w:asciiTheme="minorHAnsi" w:eastAsia="Arial" w:hAnsiTheme="minorHAnsi" w:cstheme="minorHAnsi"/>
          <w:kern w:val="0"/>
          <w:sz w:val="22"/>
          <w:szCs w:val="22"/>
          <w:lang w:eastAsia="de-DE" w:bidi="ar-SA"/>
        </w:rPr>
        <w:t>Instagram</w:t>
      </w:r>
      <w:r w:rsidR="005D7B30">
        <w:rPr>
          <w:rFonts w:asciiTheme="minorHAnsi" w:eastAsia="Arial" w:hAnsiTheme="minorHAnsi" w:cstheme="minorHAnsi"/>
          <w:kern w:val="0"/>
          <w:sz w:val="22"/>
          <w:szCs w:val="22"/>
          <w:lang w:eastAsia="de-DE" w:bidi="ar-SA"/>
        </w:rPr>
        <w:tab/>
      </w:r>
      <w:hyperlink r:id="rId12" w:history="1">
        <w:r w:rsidR="005D7B30" w:rsidRPr="00700DBA">
          <w:rPr>
            <w:rStyle w:val="Hyperlink"/>
            <w:rFonts w:asciiTheme="minorHAnsi" w:eastAsia="Arial" w:hAnsiTheme="minorHAnsi" w:cstheme="minorHAnsi"/>
            <w:kern w:val="0"/>
            <w:sz w:val="22"/>
            <w:szCs w:val="22"/>
            <w:lang w:eastAsia="de-DE" w:bidi="ar-SA"/>
          </w:rPr>
          <w:t>@</w:t>
        </w:r>
        <w:proofErr w:type="spellStart"/>
        <w:r w:rsidR="005D7B30" w:rsidRPr="00700DBA">
          <w:rPr>
            <w:rStyle w:val="Hyperlink"/>
            <w:rFonts w:asciiTheme="minorHAnsi" w:eastAsia="Arial" w:hAnsiTheme="minorHAnsi" w:cstheme="minorHAnsi"/>
            <w:kern w:val="0"/>
            <w:sz w:val="22"/>
            <w:szCs w:val="22"/>
            <w:lang w:eastAsia="de-DE" w:bidi="ar-SA"/>
          </w:rPr>
          <w:t>LDSystems</w:t>
        </w:r>
        <w:proofErr w:type="spellEnd"/>
      </w:hyperlink>
    </w:p>
    <w:p w14:paraId="523D26A0" w14:textId="77777777" w:rsidR="000525B3" w:rsidRPr="005D7B30" w:rsidRDefault="000525B3" w:rsidP="000525B3">
      <w:pPr>
        <w:rPr>
          <w:rFonts w:ascii="Calibri" w:eastAsia="Arial" w:hAnsi="Calibri"/>
          <w:bCs/>
          <w:sz w:val="22"/>
          <w:szCs w:val="22"/>
          <w:lang w:val="en-US"/>
        </w:rPr>
      </w:pPr>
      <w:r>
        <w:rPr>
          <w:rFonts w:ascii="Calibri" w:eastAsia="Arial" w:hAnsi="Calibri"/>
          <w:sz w:val="22"/>
          <w:szCs w:val="22"/>
          <w:lang w:val="en"/>
        </w:rPr>
        <w:t>YouTube</w:t>
      </w:r>
      <w:r>
        <w:rPr>
          <w:rFonts w:ascii="Calibri" w:eastAsia="Arial" w:hAnsi="Calibri"/>
          <w:sz w:val="22"/>
          <w:szCs w:val="22"/>
          <w:lang w:val="en"/>
        </w:rPr>
        <w:tab/>
      </w:r>
      <w:hyperlink r:id="rId13" w:history="1">
        <w:r>
          <w:rPr>
            <w:rStyle w:val="Hyperlink"/>
            <w:rFonts w:ascii="Calibri" w:eastAsia="Arial" w:hAnsi="Calibri"/>
            <w:sz w:val="22"/>
            <w:szCs w:val="22"/>
            <w:lang w:val="en"/>
          </w:rPr>
          <w:t>LD Systems</w:t>
        </w:r>
      </w:hyperlink>
      <w:r>
        <w:rPr>
          <w:rFonts w:ascii="Calibri" w:eastAsia="Arial" w:hAnsi="Calibri"/>
          <w:sz w:val="22"/>
          <w:szCs w:val="22"/>
          <w:lang w:val="en"/>
        </w:rPr>
        <w:t xml:space="preserve"> </w:t>
      </w:r>
    </w:p>
    <w:p w14:paraId="70F59A54" w14:textId="77777777" w:rsidR="001D4192" w:rsidRPr="005D7B30" w:rsidRDefault="001D4192" w:rsidP="001D4192">
      <w:pPr>
        <w:rPr>
          <w:rStyle w:val="Hyperlink"/>
          <w:rFonts w:ascii="Calibri" w:eastAsia="Arial" w:hAnsi="Calibri"/>
          <w:sz w:val="22"/>
          <w:lang w:val="en-US"/>
        </w:rPr>
      </w:pPr>
    </w:p>
    <w:p w14:paraId="5CA2BB00" w14:textId="77777777" w:rsidR="005D7B30" w:rsidRDefault="005D7B30" w:rsidP="001D4192">
      <w:pPr>
        <w:pStyle w:val="KeinLeerraum"/>
        <w:rPr>
          <w:rFonts w:ascii="Calibri" w:hAnsi="Calibri"/>
          <w:b/>
          <w:bCs/>
          <w:color w:val="808080"/>
          <w:sz w:val="18"/>
          <w:lang w:val="en"/>
        </w:rPr>
      </w:pPr>
    </w:p>
    <w:p w14:paraId="3DF859B9" w14:textId="77777777" w:rsidR="005D7B30" w:rsidRDefault="005D7B30" w:rsidP="001D4192">
      <w:pPr>
        <w:pStyle w:val="KeinLeerraum"/>
        <w:rPr>
          <w:rFonts w:ascii="Calibri" w:hAnsi="Calibri"/>
          <w:b/>
          <w:bCs/>
          <w:color w:val="808080"/>
          <w:sz w:val="18"/>
          <w:lang w:val="en"/>
        </w:rPr>
      </w:pPr>
    </w:p>
    <w:p w14:paraId="675C6583" w14:textId="77777777" w:rsidR="005D7B30" w:rsidRDefault="005D7B30" w:rsidP="001D4192">
      <w:pPr>
        <w:pStyle w:val="KeinLeerraum"/>
        <w:rPr>
          <w:rFonts w:ascii="Calibri" w:hAnsi="Calibri"/>
          <w:b/>
          <w:bCs/>
          <w:color w:val="808080"/>
          <w:sz w:val="18"/>
          <w:lang w:val="en"/>
        </w:rPr>
      </w:pPr>
    </w:p>
    <w:p w14:paraId="192E8952" w14:textId="7B96E858" w:rsidR="001D4192" w:rsidRPr="00DB37E7" w:rsidRDefault="001D4192" w:rsidP="001D4192">
      <w:pPr>
        <w:pStyle w:val="KeinLeerraum"/>
        <w:rPr>
          <w:rFonts w:ascii="Calibri" w:hAnsi="Calibri"/>
          <w:b/>
          <w:color w:val="808080"/>
          <w:sz w:val="18"/>
        </w:rPr>
      </w:pPr>
      <w:r>
        <w:rPr>
          <w:rFonts w:ascii="Calibri" w:hAnsi="Calibri"/>
          <w:b/>
          <w:bCs/>
          <w:color w:val="808080"/>
          <w:sz w:val="18"/>
          <w:lang w:val="en"/>
        </w:rPr>
        <w:lastRenderedPageBreak/>
        <w:t xml:space="preserve">À </w:t>
      </w:r>
      <w:proofErr w:type="spellStart"/>
      <w:r>
        <w:rPr>
          <w:rFonts w:ascii="Calibri" w:hAnsi="Calibri"/>
          <w:b/>
          <w:bCs/>
          <w:color w:val="808080"/>
          <w:sz w:val="18"/>
          <w:lang w:val="en"/>
        </w:rPr>
        <w:t>propos</w:t>
      </w:r>
      <w:proofErr w:type="spellEnd"/>
      <w:r>
        <w:rPr>
          <w:rFonts w:ascii="Calibri" w:hAnsi="Calibri"/>
          <w:b/>
          <w:bCs/>
          <w:color w:val="808080"/>
          <w:sz w:val="18"/>
          <w:lang w:val="en"/>
        </w:rPr>
        <w:t xml:space="preserve"> </w:t>
      </w:r>
      <w:proofErr w:type="spellStart"/>
      <w:r>
        <w:rPr>
          <w:rFonts w:ascii="Calibri" w:hAnsi="Calibri"/>
          <w:b/>
          <w:bCs/>
          <w:color w:val="808080"/>
          <w:sz w:val="18"/>
          <w:lang w:val="en"/>
        </w:rPr>
        <w:t>d’Adam</w:t>
      </w:r>
      <w:proofErr w:type="spellEnd"/>
      <w:r>
        <w:rPr>
          <w:rFonts w:ascii="Calibri" w:hAnsi="Calibri"/>
          <w:b/>
          <w:bCs/>
          <w:color w:val="808080"/>
          <w:sz w:val="18"/>
          <w:lang w:val="en"/>
        </w:rPr>
        <w:t xml:space="preserve"> Hall Group</w:t>
      </w:r>
    </w:p>
    <w:p w14:paraId="2956CB8F" w14:textId="688560C4" w:rsidR="001D4192" w:rsidRPr="00DB37E7" w:rsidRDefault="001D4192" w:rsidP="001D4192">
      <w:pPr>
        <w:pStyle w:val="KeinLeerraum"/>
        <w:rPr>
          <w:rFonts w:ascii="Calibri" w:hAnsi="Calibri"/>
          <w:color w:val="808080"/>
          <w:sz w:val="18"/>
        </w:rPr>
      </w:pPr>
      <w:r>
        <w:rPr>
          <w:rFonts w:ascii="Calibri" w:hAnsi="Calibri"/>
          <w:color w:val="808080"/>
          <w:sz w:val="18"/>
          <w:lang w:val="en"/>
        </w:rPr>
        <w:t xml:space="preserve">Adam Hall Group est un éminent fabricant et distributeur allemand, qui propose à ses partenaires commerciaux présents dans le monde entier des solutions technologiques dédiées à l’événementiel. Ses groupes cibles comprennent les revendeurs, les revendeurs B2B, les entreprises spécialistes de l’événementiel ou de la location de matériel, les studios de radio et les intégrateurs AV et système, les entreprises du secteur public et privé, ainsi que les fabricants de flight-cases. La société propose une vaste gamme de produits professionnels de sonorisation et d’éclairage, ainsi que du matériel de scène et des flight-cases sous les marques </w:t>
      </w:r>
      <w:r>
        <w:rPr>
          <w:rFonts w:ascii="Calibri" w:hAnsi="Calibri"/>
          <w:b/>
          <w:bCs/>
          <w:color w:val="808080"/>
          <w:sz w:val="18"/>
          <w:lang w:val="en"/>
        </w:rPr>
        <w:t>LD Systems®, Cameo®, Gravity®, Defender®, Palmer®, Adam Hall®</w:t>
      </w:r>
      <w:r>
        <w:rPr>
          <w:rFonts w:ascii="Calibri" w:hAnsi="Calibri"/>
          <w:color w:val="808080"/>
          <w:sz w:val="18"/>
          <w:lang w:val="en"/>
        </w:rPr>
        <w:t xml:space="preserve">.  </w:t>
      </w:r>
      <w:r>
        <w:rPr>
          <w:rFonts w:ascii="Calibri" w:hAnsi="Calibri"/>
          <w:color w:val="808080" w:themeColor="background1" w:themeShade="80"/>
          <w:sz w:val="18"/>
          <w:lang w:val="en"/>
        </w:rPr>
        <w:t xml:space="preserve">Fondée en 1975, la société Adam Hall Group est devenue une entreprise moderne et innovante, spécialiste des technologies événementielles. Elle dispose d’un centre logistique comptant 14 000 mètres carrés d’entrepôts sur le site de son siège social, à proximité de Francfort, en Allemagne. Axée sur la qualité et le service, la société Adam Hall Group a reçu de nombreux prix internationaux pour la conception innovante et le design révolutionnaire de ses produits. Ces récompenses lui ont notamment été remises par de prestigieuses institutions telles que Red Dot, German Design Award et iF Industry Forum Design. En collaboration avec l’agence de design Studio F.A. Porsche, LD Systems® présente l’avenir du design audio professionnel avec l’emblématique enceinte colonne MAUI® P900, qui lui a récemment valu de remporter le très convoité prix German Design Award. </w:t>
      </w:r>
      <w:r>
        <w:rPr>
          <w:rFonts w:ascii="Calibri" w:hAnsi="Calibri"/>
          <w:color w:val="808080" w:themeColor="background1" w:themeShade="80"/>
          <w:sz w:val="18"/>
          <w:szCs w:val="18"/>
          <w:lang w:val="en"/>
        </w:rPr>
        <w:t xml:space="preserve">Pour plus d’informations sur Adam Hall Group, veuillez consulter le site Web </w:t>
      </w:r>
      <w:hyperlink r:id="rId14" w:history="1">
        <w:r>
          <w:rPr>
            <w:rStyle w:val="Hyperlink"/>
            <w:rFonts w:ascii="Calibri" w:hAnsi="Calibri"/>
            <w:sz w:val="18"/>
            <w:u w:val="none"/>
            <w:lang w:val="en"/>
          </w:rPr>
          <w:t>www.adamhall.com</w:t>
        </w:r>
      </w:hyperlink>
      <w:r>
        <w:rPr>
          <w:rFonts w:ascii="Calibri" w:hAnsi="Calibri"/>
          <w:color w:val="808080" w:themeColor="background1" w:themeShade="80"/>
          <w:sz w:val="18"/>
          <w:lang w:val="en"/>
        </w:rPr>
        <w:t>.</w:t>
      </w:r>
      <w:r>
        <w:rPr>
          <w:rFonts w:ascii="Calibri" w:hAnsi="Calibri"/>
          <w:color w:val="808080" w:themeColor="background1" w:themeShade="80"/>
          <w:sz w:val="18"/>
          <w:lang w:val="en"/>
        </w:rPr>
        <w:br/>
      </w:r>
      <w:r>
        <w:rPr>
          <w:rFonts w:ascii="Calibri" w:hAnsi="Calibri"/>
          <w:color w:val="808080"/>
          <w:sz w:val="18"/>
          <w:lang w:val="en"/>
        </w:rPr>
        <w:br/>
      </w:r>
      <w:r>
        <w:rPr>
          <w:rFonts w:ascii="Calibri" w:hAnsi="Calibri"/>
          <w:b/>
          <w:bCs/>
          <w:color w:val="808080"/>
          <w:sz w:val="18"/>
          <w:lang w:val="en"/>
        </w:rPr>
        <w:t>Contact presse : Petra Mickalova, spécialiste des relations publiques et des relations avec les médias</w:t>
      </w:r>
    </w:p>
    <w:tbl>
      <w:tblPr>
        <w:tblW w:w="0" w:type="auto"/>
        <w:tblInd w:w="-118" w:type="dxa"/>
        <w:tblLayout w:type="fixed"/>
        <w:tblCellMar>
          <w:left w:w="0" w:type="dxa"/>
          <w:right w:w="0" w:type="dxa"/>
        </w:tblCellMar>
        <w:tblLook w:val="04A0" w:firstRow="1" w:lastRow="0" w:firstColumn="1" w:lastColumn="0" w:noHBand="0" w:noVBand="1"/>
      </w:tblPr>
      <w:tblGrid>
        <w:gridCol w:w="956"/>
        <w:gridCol w:w="3092"/>
      </w:tblGrid>
      <w:tr w:rsidR="001D4192" w:rsidRPr="00821AA6" w14:paraId="53A70013" w14:textId="77777777" w:rsidTr="00666F54">
        <w:tc>
          <w:tcPr>
            <w:tcW w:w="956" w:type="dxa"/>
            <w:tcBorders>
              <w:top w:val="single" w:sz="8" w:space="0" w:color="FFFFFF"/>
              <w:left w:val="single" w:sz="8" w:space="0" w:color="FFFFFF"/>
              <w:bottom w:val="single" w:sz="8" w:space="0" w:color="FFFFFF"/>
              <w:right w:val="nil"/>
            </w:tcBorders>
            <w:hideMark/>
          </w:tcPr>
          <w:p w14:paraId="01CBEC58" w14:textId="77777777" w:rsidR="001D4192" w:rsidRPr="00DB37E7" w:rsidRDefault="001D4192" w:rsidP="00275F5B">
            <w:pPr>
              <w:pStyle w:val="KeinLeerraum"/>
              <w:ind w:left="114" w:hanging="114"/>
              <w:rPr>
                <w:rFonts w:ascii="Calibri" w:hAnsi="Calibri"/>
                <w:color w:val="808080"/>
                <w:sz w:val="18"/>
              </w:rPr>
            </w:pPr>
            <w:r>
              <w:rPr>
                <w:rFonts w:ascii="Calibri" w:hAnsi="Calibri"/>
                <w:color w:val="808080"/>
                <w:sz w:val="18"/>
                <w:lang w:val="en"/>
              </w:rPr>
              <w:t xml:space="preserve">  Tél. :       </w:t>
            </w:r>
          </w:p>
        </w:tc>
        <w:tc>
          <w:tcPr>
            <w:tcW w:w="3092" w:type="dxa"/>
            <w:tcBorders>
              <w:top w:val="single" w:sz="8" w:space="0" w:color="FFFFFF"/>
              <w:left w:val="single" w:sz="8" w:space="0" w:color="FFFFFF"/>
              <w:bottom w:val="single" w:sz="8" w:space="0" w:color="FFFFFF"/>
              <w:right w:val="single" w:sz="8" w:space="0" w:color="FFFFFF"/>
            </w:tcBorders>
            <w:hideMark/>
          </w:tcPr>
          <w:p w14:paraId="073692B6" w14:textId="4EE5A5FF" w:rsidR="001D4192" w:rsidRPr="00DB37E7" w:rsidRDefault="001D4192" w:rsidP="00666F54">
            <w:pPr>
              <w:pStyle w:val="KeinLeerraum"/>
              <w:ind w:left="142"/>
              <w:rPr>
                <w:rFonts w:ascii="Calibri" w:hAnsi="Calibri"/>
              </w:rPr>
            </w:pPr>
            <w:r>
              <w:rPr>
                <w:rFonts w:ascii="Calibri" w:hAnsi="Calibri"/>
                <w:color w:val="808080"/>
                <w:sz w:val="18"/>
                <w:lang w:val="en"/>
              </w:rPr>
              <w:t>+49 (6081) 9419-338 </w:t>
            </w:r>
          </w:p>
        </w:tc>
      </w:tr>
      <w:tr w:rsidR="001D4192" w:rsidRPr="00821AA6" w14:paraId="1F2B6F49" w14:textId="77777777" w:rsidTr="00666F54">
        <w:tc>
          <w:tcPr>
            <w:tcW w:w="956" w:type="dxa"/>
            <w:tcBorders>
              <w:top w:val="nil"/>
              <w:left w:val="single" w:sz="8" w:space="0" w:color="FFFFFF"/>
              <w:bottom w:val="single" w:sz="8" w:space="0" w:color="FFFFFF"/>
              <w:right w:val="nil"/>
            </w:tcBorders>
            <w:hideMark/>
          </w:tcPr>
          <w:p w14:paraId="48BAACF6" w14:textId="77777777" w:rsidR="001D4192" w:rsidRPr="00DB37E7" w:rsidRDefault="001D4192" w:rsidP="00666F54">
            <w:pPr>
              <w:pStyle w:val="KeinLeerraum"/>
              <w:rPr>
                <w:rFonts w:ascii="Calibri" w:hAnsi="Calibri"/>
                <w:color w:val="808080"/>
              </w:rPr>
            </w:pPr>
            <w:r>
              <w:rPr>
                <w:rFonts w:ascii="Calibri" w:hAnsi="Calibri"/>
                <w:color w:val="808080"/>
                <w:sz w:val="18"/>
                <w:lang w:val="en"/>
              </w:rPr>
              <w:t xml:space="preserve">  E-mail :</w:t>
            </w:r>
          </w:p>
        </w:tc>
        <w:tc>
          <w:tcPr>
            <w:tcW w:w="3092" w:type="dxa"/>
            <w:tcBorders>
              <w:top w:val="nil"/>
              <w:left w:val="single" w:sz="8" w:space="0" w:color="FFFFFF"/>
              <w:bottom w:val="single" w:sz="8" w:space="0" w:color="FFFFFF"/>
              <w:right w:val="single" w:sz="8" w:space="0" w:color="FFFFFF"/>
            </w:tcBorders>
            <w:hideMark/>
          </w:tcPr>
          <w:p w14:paraId="3C8A42A4" w14:textId="77777777" w:rsidR="001D4192" w:rsidRPr="00DB37E7" w:rsidRDefault="005D7B30" w:rsidP="00666F54">
            <w:pPr>
              <w:pStyle w:val="KeinLeerraum"/>
              <w:ind w:left="142"/>
              <w:rPr>
                <w:rFonts w:ascii="Calibri" w:hAnsi="Calibri"/>
                <w:color w:val="808080"/>
              </w:rPr>
            </w:pPr>
            <w:hyperlink r:id="rId15" w:history="1">
              <w:r w:rsidR="00CF357C">
                <w:rPr>
                  <w:rStyle w:val="Hyperlink"/>
                  <w:rFonts w:ascii="Calibri" w:hAnsi="Calibri"/>
                  <w:sz w:val="18"/>
                  <w:lang w:val="en"/>
                </w:rPr>
                <w:t>press@adamhall.com</w:t>
              </w:r>
            </w:hyperlink>
          </w:p>
        </w:tc>
      </w:tr>
    </w:tbl>
    <w:p w14:paraId="1B08E28C" w14:textId="77777777" w:rsidR="000C2D39" w:rsidRPr="001D4192" w:rsidRDefault="000C2D39" w:rsidP="001D4192"/>
    <w:sectPr w:rsidR="000C2D39" w:rsidRPr="001D4192" w:rsidSect="0046543C">
      <w:headerReference w:type="default" r:id="rId16"/>
      <w:footerReference w:type="default" r:id="rId17"/>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EC767" w14:textId="77777777" w:rsidR="00CF357C" w:rsidRDefault="00CF357C" w:rsidP="004330C6">
      <w:r>
        <w:separator/>
      </w:r>
    </w:p>
  </w:endnote>
  <w:endnote w:type="continuationSeparator" w:id="0">
    <w:p w14:paraId="778A3540" w14:textId="77777777" w:rsidR="00CF357C" w:rsidRDefault="00CF357C" w:rsidP="004330C6">
      <w:r>
        <w:continuationSeparator/>
      </w:r>
    </w:p>
  </w:endnote>
  <w:endnote w:type="continuationNotice" w:id="1">
    <w:p w14:paraId="389057DC" w14:textId="77777777" w:rsidR="00CF357C" w:rsidRDefault="00CF35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altName w:val="MS Mincho"/>
    <w:charset w:val="00"/>
    <w:family w:val="auto"/>
    <w:pitch w:val="variable"/>
    <w:sig w:usb0="E00002EF" w:usb1="5000205B" w:usb2="0000002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8486E" w14:textId="016E9865" w:rsidR="004330C6" w:rsidRDefault="00E345E6">
    <w:pPr>
      <w:pStyle w:val="Fuzeile"/>
    </w:pPr>
    <w:r>
      <w:rPr>
        <w:noProof/>
        <w:lang w:val="en"/>
      </w:rPr>
      <w:drawing>
        <wp:inline distT="0" distB="0" distL="0" distR="0" wp14:anchorId="473B7BF4" wp14:editId="2514CE98">
          <wp:extent cx="6156325" cy="387304"/>
          <wp:effectExtent l="0" t="0" r="0" b="0"/>
          <wp:docPr id="1" name="Bild 1" descr="Fußzeile_Brands_NEU20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Fußzeile_Brands_NEU2019"/>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6325" cy="387304"/>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80EB1" w14:textId="77777777" w:rsidR="00CF357C" w:rsidRDefault="00CF357C" w:rsidP="004330C6">
      <w:r>
        <w:separator/>
      </w:r>
    </w:p>
  </w:footnote>
  <w:footnote w:type="continuationSeparator" w:id="0">
    <w:p w14:paraId="46DCF9AE" w14:textId="77777777" w:rsidR="00CF357C" w:rsidRDefault="00CF357C" w:rsidP="004330C6">
      <w:r>
        <w:continuationSeparator/>
      </w:r>
    </w:p>
  </w:footnote>
  <w:footnote w:type="continuationNotice" w:id="1">
    <w:p w14:paraId="4F1F8E19" w14:textId="77777777" w:rsidR="00CF357C" w:rsidRDefault="00CF35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2F91A" w14:textId="77777777" w:rsidR="004330C6" w:rsidRPr="004304C9" w:rsidRDefault="004330C6" w:rsidP="004330C6">
    <w:pPr>
      <w:pStyle w:val="Kopfzeile"/>
      <w:jc w:val="right"/>
      <w:rPr>
        <w:u w:val="single"/>
      </w:rPr>
    </w:pPr>
    <w:r>
      <w:rPr>
        <w:noProof/>
        <w:lang w:val="en"/>
      </w:rPr>
      <w:drawing>
        <wp:inline distT="0" distB="0" distL="0" distR="0" wp14:anchorId="3E4094DA" wp14:editId="4E9B45E3">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2C3B47FE"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AF68AD"/>
    <w:multiLevelType w:val="multilevel"/>
    <w:tmpl w:val="FB7C8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5640F4"/>
    <w:multiLevelType w:val="hybridMultilevel"/>
    <w:tmpl w:val="2A8A427E"/>
    <w:lvl w:ilvl="0" w:tplc="4A1C611E">
      <w:start w:val="1"/>
      <w:numFmt w:val="bullet"/>
      <w:lvlText w:val=""/>
      <w:lvlJc w:val="left"/>
      <w:pPr>
        <w:tabs>
          <w:tab w:val="num" w:pos="720"/>
        </w:tabs>
        <w:ind w:left="720" w:hanging="360"/>
      </w:pPr>
      <w:rPr>
        <w:rFonts w:ascii="Wingdings" w:hAnsi="Wingdings" w:hint="default"/>
      </w:rPr>
    </w:lvl>
    <w:lvl w:ilvl="1" w:tplc="0F825EEA" w:tentative="1">
      <w:start w:val="1"/>
      <w:numFmt w:val="bullet"/>
      <w:lvlText w:val=""/>
      <w:lvlJc w:val="left"/>
      <w:pPr>
        <w:tabs>
          <w:tab w:val="num" w:pos="1440"/>
        </w:tabs>
        <w:ind w:left="1440" w:hanging="360"/>
      </w:pPr>
      <w:rPr>
        <w:rFonts w:ascii="Wingdings" w:hAnsi="Wingdings" w:hint="default"/>
      </w:rPr>
    </w:lvl>
    <w:lvl w:ilvl="2" w:tplc="B6CC39EE" w:tentative="1">
      <w:start w:val="1"/>
      <w:numFmt w:val="bullet"/>
      <w:lvlText w:val=""/>
      <w:lvlJc w:val="left"/>
      <w:pPr>
        <w:tabs>
          <w:tab w:val="num" w:pos="2160"/>
        </w:tabs>
        <w:ind w:left="2160" w:hanging="360"/>
      </w:pPr>
      <w:rPr>
        <w:rFonts w:ascii="Wingdings" w:hAnsi="Wingdings" w:hint="default"/>
      </w:rPr>
    </w:lvl>
    <w:lvl w:ilvl="3" w:tplc="C6CAABD0" w:tentative="1">
      <w:start w:val="1"/>
      <w:numFmt w:val="bullet"/>
      <w:lvlText w:val=""/>
      <w:lvlJc w:val="left"/>
      <w:pPr>
        <w:tabs>
          <w:tab w:val="num" w:pos="2880"/>
        </w:tabs>
        <w:ind w:left="2880" w:hanging="360"/>
      </w:pPr>
      <w:rPr>
        <w:rFonts w:ascii="Wingdings" w:hAnsi="Wingdings" w:hint="default"/>
      </w:rPr>
    </w:lvl>
    <w:lvl w:ilvl="4" w:tplc="C3BA4ECA" w:tentative="1">
      <w:start w:val="1"/>
      <w:numFmt w:val="bullet"/>
      <w:lvlText w:val=""/>
      <w:lvlJc w:val="left"/>
      <w:pPr>
        <w:tabs>
          <w:tab w:val="num" w:pos="3600"/>
        </w:tabs>
        <w:ind w:left="3600" w:hanging="360"/>
      </w:pPr>
      <w:rPr>
        <w:rFonts w:ascii="Wingdings" w:hAnsi="Wingdings" w:hint="default"/>
      </w:rPr>
    </w:lvl>
    <w:lvl w:ilvl="5" w:tplc="F4E81E2C" w:tentative="1">
      <w:start w:val="1"/>
      <w:numFmt w:val="bullet"/>
      <w:lvlText w:val=""/>
      <w:lvlJc w:val="left"/>
      <w:pPr>
        <w:tabs>
          <w:tab w:val="num" w:pos="4320"/>
        </w:tabs>
        <w:ind w:left="4320" w:hanging="360"/>
      </w:pPr>
      <w:rPr>
        <w:rFonts w:ascii="Wingdings" w:hAnsi="Wingdings" w:hint="default"/>
      </w:rPr>
    </w:lvl>
    <w:lvl w:ilvl="6" w:tplc="F3663604" w:tentative="1">
      <w:start w:val="1"/>
      <w:numFmt w:val="bullet"/>
      <w:lvlText w:val=""/>
      <w:lvlJc w:val="left"/>
      <w:pPr>
        <w:tabs>
          <w:tab w:val="num" w:pos="5040"/>
        </w:tabs>
        <w:ind w:left="5040" w:hanging="360"/>
      </w:pPr>
      <w:rPr>
        <w:rFonts w:ascii="Wingdings" w:hAnsi="Wingdings" w:hint="default"/>
      </w:rPr>
    </w:lvl>
    <w:lvl w:ilvl="7" w:tplc="C446333A" w:tentative="1">
      <w:start w:val="1"/>
      <w:numFmt w:val="bullet"/>
      <w:lvlText w:val=""/>
      <w:lvlJc w:val="left"/>
      <w:pPr>
        <w:tabs>
          <w:tab w:val="num" w:pos="5760"/>
        </w:tabs>
        <w:ind w:left="5760" w:hanging="360"/>
      </w:pPr>
      <w:rPr>
        <w:rFonts w:ascii="Wingdings" w:hAnsi="Wingdings" w:hint="default"/>
      </w:rPr>
    </w:lvl>
    <w:lvl w:ilvl="8" w:tplc="89F0611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CAE1431"/>
    <w:multiLevelType w:val="hybridMultilevel"/>
    <w:tmpl w:val="9C2CBFF0"/>
    <w:lvl w:ilvl="0" w:tplc="D8E2E104">
      <w:start w:val="1"/>
      <w:numFmt w:val="bullet"/>
      <w:lvlText w:val=""/>
      <w:lvlJc w:val="left"/>
      <w:pPr>
        <w:tabs>
          <w:tab w:val="num" w:pos="720"/>
        </w:tabs>
        <w:ind w:left="720" w:hanging="360"/>
      </w:pPr>
      <w:rPr>
        <w:rFonts w:ascii="Wingdings" w:hAnsi="Wingdings" w:hint="default"/>
      </w:rPr>
    </w:lvl>
    <w:lvl w:ilvl="1" w:tplc="09B6DF54" w:tentative="1">
      <w:start w:val="1"/>
      <w:numFmt w:val="bullet"/>
      <w:lvlText w:val=""/>
      <w:lvlJc w:val="left"/>
      <w:pPr>
        <w:tabs>
          <w:tab w:val="num" w:pos="1440"/>
        </w:tabs>
        <w:ind w:left="1440" w:hanging="360"/>
      </w:pPr>
      <w:rPr>
        <w:rFonts w:ascii="Wingdings" w:hAnsi="Wingdings" w:hint="default"/>
      </w:rPr>
    </w:lvl>
    <w:lvl w:ilvl="2" w:tplc="1BA04594" w:tentative="1">
      <w:start w:val="1"/>
      <w:numFmt w:val="bullet"/>
      <w:lvlText w:val=""/>
      <w:lvlJc w:val="left"/>
      <w:pPr>
        <w:tabs>
          <w:tab w:val="num" w:pos="2160"/>
        </w:tabs>
        <w:ind w:left="2160" w:hanging="360"/>
      </w:pPr>
      <w:rPr>
        <w:rFonts w:ascii="Wingdings" w:hAnsi="Wingdings" w:hint="default"/>
      </w:rPr>
    </w:lvl>
    <w:lvl w:ilvl="3" w:tplc="97307C4C" w:tentative="1">
      <w:start w:val="1"/>
      <w:numFmt w:val="bullet"/>
      <w:lvlText w:val=""/>
      <w:lvlJc w:val="left"/>
      <w:pPr>
        <w:tabs>
          <w:tab w:val="num" w:pos="2880"/>
        </w:tabs>
        <w:ind w:left="2880" w:hanging="360"/>
      </w:pPr>
      <w:rPr>
        <w:rFonts w:ascii="Wingdings" w:hAnsi="Wingdings" w:hint="default"/>
      </w:rPr>
    </w:lvl>
    <w:lvl w:ilvl="4" w:tplc="FD3EE528" w:tentative="1">
      <w:start w:val="1"/>
      <w:numFmt w:val="bullet"/>
      <w:lvlText w:val=""/>
      <w:lvlJc w:val="left"/>
      <w:pPr>
        <w:tabs>
          <w:tab w:val="num" w:pos="3600"/>
        </w:tabs>
        <w:ind w:left="3600" w:hanging="360"/>
      </w:pPr>
      <w:rPr>
        <w:rFonts w:ascii="Wingdings" w:hAnsi="Wingdings" w:hint="default"/>
      </w:rPr>
    </w:lvl>
    <w:lvl w:ilvl="5" w:tplc="E4C61AEA" w:tentative="1">
      <w:start w:val="1"/>
      <w:numFmt w:val="bullet"/>
      <w:lvlText w:val=""/>
      <w:lvlJc w:val="left"/>
      <w:pPr>
        <w:tabs>
          <w:tab w:val="num" w:pos="4320"/>
        </w:tabs>
        <w:ind w:left="4320" w:hanging="360"/>
      </w:pPr>
      <w:rPr>
        <w:rFonts w:ascii="Wingdings" w:hAnsi="Wingdings" w:hint="default"/>
      </w:rPr>
    </w:lvl>
    <w:lvl w:ilvl="6" w:tplc="0584D802" w:tentative="1">
      <w:start w:val="1"/>
      <w:numFmt w:val="bullet"/>
      <w:lvlText w:val=""/>
      <w:lvlJc w:val="left"/>
      <w:pPr>
        <w:tabs>
          <w:tab w:val="num" w:pos="5040"/>
        </w:tabs>
        <w:ind w:left="5040" w:hanging="360"/>
      </w:pPr>
      <w:rPr>
        <w:rFonts w:ascii="Wingdings" w:hAnsi="Wingdings" w:hint="default"/>
      </w:rPr>
    </w:lvl>
    <w:lvl w:ilvl="7" w:tplc="7B7E084E" w:tentative="1">
      <w:start w:val="1"/>
      <w:numFmt w:val="bullet"/>
      <w:lvlText w:val=""/>
      <w:lvlJc w:val="left"/>
      <w:pPr>
        <w:tabs>
          <w:tab w:val="num" w:pos="5760"/>
        </w:tabs>
        <w:ind w:left="5760" w:hanging="360"/>
      </w:pPr>
      <w:rPr>
        <w:rFonts w:ascii="Wingdings" w:hAnsi="Wingdings" w:hint="default"/>
      </w:rPr>
    </w:lvl>
    <w:lvl w:ilvl="8" w:tplc="D35649C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982F62"/>
    <w:multiLevelType w:val="hybridMultilevel"/>
    <w:tmpl w:val="FA588440"/>
    <w:lvl w:ilvl="0" w:tplc="EED4FA02">
      <w:start w:val="1"/>
      <w:numFmt w:val="bullet"/>
      <w:lvlText w:val=""/>
      <w:lvlJc w:val="left"/>
      <w:pPr>
        <w:tabs>
          <w:tab w:val="num" w:pos="720"/>
        </w:tabs>
        <w:ind w:left="720" w:hanging="360"/>
      </w:pPr>
      <w:rPr>
        <w:rFonts w:ascii="Wingdings" w:hAnsi="Wingdings" w:hint="default"/>
      </w:rPr>
    </w:lvl>
    <w:lvl w:ilvl="1" w:tplc="A2AADE0C" w:tentative="1">
      <w:start w:val="1"/>
      <w:numFmt w:val="bullet"/>
      <w:lvlText w:val=""/>
      <w:lvlJc w:val="left"/>
      <w:pPr>
        <w:tabs>
          <w:tab w:val="num" w:pos="1440"/>
        </w:tabs>
        <w:ind w:left="1440" w:hanging="360"/>
      </w:pPr>
      <w:rPr>
        <w:rFonts w:ascii="Wingdings" w:hAnsi="Wingdings" w:hint="default"/>
      </w:rPr>
    </w:lvl>
    <w:lvl w:ilvl="2" w:tplc="25582218" w:tentative="1">
      <w:start w:val="1"/>
      <w:numFmt w:val="bullet"/>
      <w:lvlText w:val=""/>
      <w:lvlJc w:val="left"/>
      <w:pPr>
        <w:tabs>
          <w:tab w:val="num" w:pos="2160"/>
        </w:tabs>
        <w:ind w:left="2160" w:hanging="360"/>
      </w:pPr>
      <w:rPr>
        <w:rFonts w:ascii="Wingdings" w:hAnsi="Wingdings" w:hint="default"/>
      </w:rPr>
    </w:lvl>
    <w:lvl w:ilvl="3" w:tplc="76BA4A26" w:tentative="1">
      <w:start w:val="1"/>
      <w:numFmt w:val="bullet"/>
      <w:lvlText w:val=""/>
      <w:lvlJc w:val="left"/>
      <w:pPr>
        <w:tabs>
          <w:tab w:val="num" w:pos="2880"/>
        </w:tabs>
        <w:ind w:left="2880" w:hanging="360"/>
      </w:pPr>
      <w:rPr>
        <w:rFonts w:ascii="Wingdings" w:hAnsi="Wingdings" w:hint="default"/>
      </w:rPr>
    </w:lvl>
    <w:lvl w:ilvl="4" w:tplc="FD16C4CC" w:tentative="1">
      <w:start w:val="1"/>
      <w:numFmt w:val="bullet"/>
      <w:lvlText w:val=""/>
      <w:lvlJc w:val="left"/>
      <w:pPr>
        <w:tabs>
          <w:tab w:val="num" w:pos="3600"/>
        </w:tabs>
        <w:ind w:left="3600" w:hanging="360"/>
      </w:pPr>
      <w:rPr>
        <w:rFonts w:ascii="Wingdings" w:hAnsi="Wingdings" w:hint="default"/>
      </w:rPr>
    </w:lvl>
    <w:lvl w:ilvl="5" w:tplc="46FA4558" w:tentative="1">
      <w:start w:val="1"/>
      <w:numFmt w:val="bullet"/>
      <w:lvlText w:val=""/>
      <w:lvlJc w:val="left"/>
      <w:pPr>
        <w:tabs>
          <w:tab w:val="num" w:pos="4320"/>
        </w:tabs>
        <w:ind w:left="4320" w:hanging="360"/>
      </w:pPr>
      <w:rPr>
        <w:rFonts w:ascii="Wingdings" w:hAnsi="Wingdings" w:hint="default"/>
      </w:rPr>
    </w:lvl>
    <w:lvl w:ilvl="6" w:tplc="BAD404B8" w:tentative="1">
      <w:start w:val="1"/>
      <w:numFmt w:val="bullet"/>
      <w:lvlText w:val=""/>
      <w:lvlJc w:val="left"/>
      <w:pPr>
        <w:tabs>
          <w:tab w:val="num" w:pos="5040"/>
        </w:tabs>
        <w:ind w:left="5040" w:hanging="360"/>
      </w:pPr>
      <w:rPr>
        <w:rFonts w:ascii="Wingdings" w:hAnsi="Wingdings" w:hint="default"/>
      </w:rPr>
    </w:lvl>
    <w:lvl w:ilvl="7" w:tplc="45C4CEBC" w:tentative="1">
      <w:start w:val="1"/>
      <w:numFmt w:val="bullet"/>
      <w:lvlText w:val=""/>
      <w:lvlJc w:val="left"/>
      <w:pPr>
        <w:tabs>
          <w:tab w:val="num" w:pos="5760"/>
        </w:tabs>
        <w:ind w:left="5760" w:hanging="360"/>
      </w:pPr>
      <w:rPr>
        <w:rFonts w:ascii="Wingdings" w:hAnsi="Wingdings" w:hint="default"/>
      </w:rPr>
    </w:lvl>
    <w:lvl w:ilvl="8" w:tplc="AFA84BF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2EA1790"/>
    <w:multiLevelType w:val="hybridMultilevel"/>
    <w:tmpl w:val="63CE3028"/>
    <w:lvl w:ilvl="0" w:tplc="C332FB56">
      <w:start w:val="1"/>
      <w:numFmt w:val="bullet"/>
      <w:lvlText w:val=""/>
      <w:lvlJc w:val="left"/>
      <w:pPr>
        <w:tabs>
          <w:tab w:val="num" w:pos="720"/>
        </w:tabs>
        <w:ind w:left="720" w:hanging="360"/>
      </w:pPr>
      <w:rPr>
        <w:rFonts w:ascii="Wingdings" w:hAnsi="Wingdings" w:hint="default"/>
      </w:rPr>
    </w:lvl>
    <w:lvl w:ilvl="1" w:tplc="D8082C02" w:tentative="1">
      <w:start w:val="1"/>
      <w:numFmt w:val="bullet"/>
      <w:lvlText w:val=""/>
      <w:lvlJc w:val="left"/>
      <w:pPr>
        <w:tabs>
          <w:tab w:val="num" w:pos="1440"/>
        </w:tabs>
        <w:ind w:left="1440" w:hanging="360"/>
      </w:pPr>
      <w:rPr>
        <w:rFonts w:ascii="Wingdings" w:hAnsi="Wingdings" w:hint="default"/>
      </w:rPr>
    </w:lvl>
    <w:lvl w:ilvl="2" w:tplc="CF048920" w:tentative="1">
      <w:start w:val="1"/>
      <w:numFmt w:val="bullet"/>
      <w:lvlText w:val=""/>
      <w:lvlJc w:val="left"/>
      <w:pPr>
        <w:tabs>
          <w:tab w:val="num" w:pos="2160"/>
        </w:tabs>
        <w:ind w:left="2160" w:hanging="360"/>
      </w:pPr>
      <w:rPr>
        <w:rFonts w:ascii="Wingdings" w:hAnsi="Wingdings" w:hint="default"/>
      </w:rPr>
    </w:lvl>
    <w:lvl w:ilvl="3" w:tplc="111EF8A0" w:tentative="1">
      <w:start w:val="1"/>
      <w:numFmt w:val="bullet"/>
      <w:lvlText w:val=""/>
      <w:lvlJc w:val="left"/>
      <w:pPr>
        <w:tabs>
          <w:tab w:val="num" w:pos="2880"/>
        </w:tabs>
        <w:ind w:left="2880" w:hanging="360"/>
      </w:pPr>
      <w:rPr>
        <w:rFonts w:ascii="Wingdings" w:hAnsi="Wingdings" w:hint="default"/>
      </w:rPr>
    </w:lvl>
    <w:lvl w:ilvl="4" w:tplc="DC02C96C" w:tentative="1">
      <w:start w:val="1"/>
      <w:numFmt w:val="bullet"/>
      <w:lvlText w:val=""/>
      <w:lvlJc w:val="left"/>
      <w:pPr>
        <w:tabs>
          <w:tab w:val="num" w:pos="3600"/>
        </w:tabs>
        <w:ind w:left="3600" w:hanging="360"/>
      </w:pPr>
      <w:rPr>
        <w:rFonts w:ascii="Wingdings" w:hAnsi="Wingdings" w:hint="default"/>
      </w:rPr>
    </w:lvl>
    <w:lvl w:ilvl="5" w:tplc="C262ABB4" w:tentative="1">
      <w:start w:val="1"/>
      <w:numFmt w:val="bullet"/>
      <w:lvlText w:val=""/>
      <w:lvlJc w:val="left"/>
      <w:pPr>
        <w:tabs>
          <w:tab w:val="num" w:pos="4320"/>
        </w:tabs>
        <w:ind w:left="4320" w:hanging="360"/>
      </w:pPr>
      <w:rPr>
        <w:rFonts w:ascii="Wingdings" w:hAnsi="Wingdings" w:hint="default"/>
      </w:rPr>
    </w:lvl>
    <w:lvl w:ilvl="6" w:tplc="BCA69E0A" w:tentative="1">
      <w:start w:val="1"/>
      <w:numFmt w:val="bullet"/>
      <w:lvlText w:val=""/>
      <w:lvlJc w:val="left"/>
      <w:pPr>
        <w:tabs>
          <w:tab w:val="num" w:pos="5040"/>
        </w:tabs>
        <w:ind w:left="5040" w:hanging="360"/>
      </w:pPr>
      <w:rPr>
        <w:rFonts w:ascii="Wingdings" w:hAnsi="Wingdings" w:hint="default"/>
      </w:rPr>
    </w:lvl>
    <w:lvl w:ilvl="7" w:tplc="677A4A36" w:tentative="1">
      <w:start w:val="1"/>
      <w:numFmt w:val="bullet"/>
      <w:lvlText w:val=""/>
      <w:lvlJc w:val="left"/>
      <w:pPr>
        <w:tabs>
          <w:tab w:val="num" w:pos="5760"/>
        </w:tabs>
        <w:ind w:left="5760" w:hanging="360"/>
      </w:pPr>
      <w:rPr>
        <w:rFonts w:ascii="Wingdings" w:hAnsi="Wingdings" w:hint="default"/>
      </w:rPr>
    </w:lvl>
    <w:lvl w:ilvl="8" w:tplc="7598E2C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D3F1CFC"/>
    <w:multiLevelType w:val="hybridMultilevel"/>
    <w:tmpl w:val="3AC86FD4"/>
    <w:lvl w:ilvl="0" w:tplc="9DEE620C">
      <w:start w:val="1"/>
      <w:numFmt w:val="bullet"/>
      <w:lvlText w:val=""/>
      <w:lvlJc w:val="left"/>
      <w:pPr>
        <w:tabs>
          <w:tab w:val="num" w:pos="720"/>
        </w:tabs>
        <w:ind w:left="720" w:hanging="360"/>
      </w:pPr>
      <w:rPr>
        <w:rFonts w:ascii="Wingdings" w:hAnsi="Wingdings" w:hint="default"/>
      </w:rPr>
    </w:lvl>
    <w:lvl w:ilvl="1" w:tplc="F37A10A6" w:tentative="1">
      <w:start w:val="1"/>
      <w:numFmt w:val="bullet"/>
      <w:lvlText w:val=""/>
      <w:lvlJc w:val="left"/>
      <w:pPr>
        <w:tabs>
          <w:tab w:val="num" w:pos="1440"/>
        </w:tabs>
        <w:ind w:left="1440" w:hanging="360"/>
      </w:pPr>
      <w:rPr>
        <w:rFonts w:ascii="Wingdings" w:hAnsi="Wingdings" w:hint="default"/>
      </w:rPr>
    </w:lvl>
    <w:lvl w:ilvl="2" w:tplc="0F6E480C" w:tentative="1">
      <w:start w:val="1"/>
      <w:numFmt w:val="bullet"/>
      <w:lvlText w:val=""/>
      <w:lvlJc w:val="left"/>
      <w:pPr>
        <w:tabs>
          <w:tab w:val="num" w:pos="2160"/>
        </w:tabs>
        <w:ind w:left="2160" w:hanging="360"/>
      </w:pPr>
      <w:rPr>
        <w:rFonts w:ascii="Wingdings" w:hAnsi="Wingdings" w:hint="default"/>
      </w:rPr>
    </w:lvl>
    <w:lvl w:ilvl="3" w:tplc="80B88594" w:tentative="1">
      <w:start w:val="1"/>
      <w:numFmt w:val="bullet"/>
      <w:lvlText w:val=""/>
      <w:lvlJc w:val="left"/>
      <w:pPr>
        <w:tabs>
          <w:tab w:val="num" w:pos="2880"/>
        </w:tabs>
        <w:ind w:left="2880" w:hanging="360"/>
      </w:pPr>
      <w:rPr>
        <w:rFonts w:ascii="Wingdings" w:hAnsi="Wingdings" w:hint="default"/>
      </w:rPr>
    </w:lvl>
    <w:lvl w:ilvl="4" w:tplc="F10C10AE" w:tentative="1">
      <w:start w:val="1"/>
      <w:numFmt w:val="bullet"/>
      <w:lvlText w:val=""/>
      <w:lvlJc w:val="left"/>
      <w:pPr>
        <w:tabs>
          <w:tab w:val="num" w:pos="3600"/>
        </w:tabs>
        <w:ind w:left="3600" w:hanging="360"/>
      </w:pPr>
      <w:rPr>
        <w:rFonts w:ascii="Wingdings" w:hAnsi="Wingdings" w:hint="default"/>
      </w:rPr>
    </w:lvl>
    <w:lvl w:ilvl="5" w:tplc="353EF34C" w:tentative="1">
      <w:start w:val="1"/>
      <w:numFmt w:val="bullet"/>
      <w:lvlText w:val=""/>
      <w:lvlJc w:val="left"/>
      <w:pPr>
        <w:tabs>
          <w:tab w:val="num" w:pos="4320"/>
        </w:tabs>
        <w:ind w:left="4320" w:hanging="360"/>
      </w:pPr>
      <w:rPr>
        <w:rFonts w:ascii="Wingdings" w:hAnsi="Wingdings" w:hint="default"/>
      </w:rPr>
    </w:lvl>
    <w:lvl w:ilvl="6" w:tplc="588C823E" w:tentative="1">
      <w:start w:val="1"/>
      <w:numFmt w:val="bullet"/>
      <w:lvlText w:val=""/>
      <w:lvlJc w:val="left"/>
      <w:pPr>
        <w:tabs>
          <w:tab w:val="num" w:pos="5040"/>
        </w:tabs>
        <w:ind w:left="5040" w:hanging="360"/>
      </w:pPr>
      <w:rPr>
        <w:rFonts w:ascii="Wingdings" w:hAnsi="Wingdings" w:hint="default"/>
      </w:rPr>
    </w:lvl>
    <w:lvl w:ilvl="7" w:tplc="F8F4416A" w:tentative="1">
      <w:start w:val="1"/>
      <w:numFmt w:val="bullet"/>
      <w:lvlText w:val=""/>
      <w:lvlJc w:val="left"/>
      <w:pPr>
        <w:tabs>
          <w:tab w:val="num" w:pos="5760"/>
        </w:tabs>
        <w:ind w:left="5760" w:hanging="360"/>
      </w:pPr>
      <w:rPr>
        <w:rFonts w:ascii="Wingdings" w:hAnsi="Wingdings" w:hint="default"/>
      </w:rPr>
    </w:lvl>
    <w:lvl w:ilvl="8" w:tplc="F140C9A2"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5"/>
  </w:num>
  <w:num w:numId="3">
    <w:abstractNumId w:val="9"/>
  </w:num>
  <w:num w:numId="4">
    <w:abstractNumId w:val="17"/>
  </w:num>
  <w:num w:numId="5">
    <w:abstractNumId w:val="6"/>
  </w:num>
  <w:num w:numId="6">
    <w:abstractNumId w:val="7"/>
  </w:num>
  <w:num w:numId="7">
    <w:abstractNumId w:val="20"/>
  </w:num>
  <w:num w:numId="8">
    <w:abstractNumId w:val="8"/>
  </w:num>
  <w:num w:numId="9">
    <w:abstractNumId w:val="19"/>
  </w:num>
  <w:num w:numId="10">
    <w:abstractNumId w:val="3"/>
  </w:num>
  <w:num w:numId="11">
    <w:abstractNumId w:val="16"/>
  </w:num>
  <w:num w:numId="12">
    <w:abstractNumId w:val="11"/>
  </w:num>
  <w:num w:numId="13">
    <w:abstractNumId w:val="21"/>
  </w:num>
  <w:num w:numId="14">
    <w:abstractNumId w:val="0"/>
  </w:num>
  <w:num w:numId="15">
    <w:abstractNumId w:val="14"/>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10"/>
  </w:num>
  <w:num w:numId="17">
    <w:abstractNumId w:val="2"/>
  </w:num>
  <w:num w:numId="18">
    <w:abstractNumId w:val="13"/>
  </w:num>
  <w:num w:numId="19">
    <w:abstractNumId w:val="12"/>
  </w:num>
  <w:num w:numId="20">
    <w:abstractNumId w:val="5"/>
  </w:num>
  <w:num w:numId="21">
    <w:abstractNumId w:val="18"/>
  </w:num>
  <w:num w:numId="22">
    <w:abstractNumId w:val="22"/>
  </w:num>
  <w:num w:numId="23">
    <w:abstractNumId w:val="4"/>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10D62"/>
    <w:rsid w:val="00010F66"/>
    <w:rsid w:val="00011A67"/>
    <w:rsid w:val="00012478"/>
    <w:rsid w:val="0001272F"/>
    <w:rsid w:val="00016A96"/>
    <w:rsid w:val="0002119C"/>
    <w:rsid w:val="000310C8"/>
    <w:rsid w:val="00031E80"/>
    <w:rsid w:val="0003217B"/>
    <w:rsid w:val="000525B3"/>
    <w:rsid w:val="000607C1"/>
    <w:rsid w:val="000619FA"/>
    <w:rsid w:val="00071925"/>
    <w:rsid w:val="00073566"/>
    <w:rsid w:val="00075386"/>
    <w:rsid w:val="000818EA"/>
    <w:rsid w:val="00090D4A"/>
    <w:rsid w:val="00092E57"/>
    <w:rsid w:val="00094864"/>
    <w:rsid w:val="00094AE6"/>
    <w:rsid w:val="000A3F3D"/>
    <w:rsid w:val="000A5344"/>
    <w:rsid w:val="000C2D39"/>
    <w:rsid w:val="000C5BAB"/>
    <w:rsid w:val="000C6A86"/>
    <w:rsid w:val="000E2426"/>
    <w:rsid w:val="000E3EBF"/>
    <w:rsid w:val="000F4C15"/>
    <w:rsid w:val="00106D5A"/>
    <w:rsid w:val="00117B88"/>
    <w:rsid w:val="001452D7"/>
    <w:rsid w:val="00145E8F"/>
    <w:rsid w:val="001543F7"/>
    <w:rsid w:val="001612C7"/>
    <w:rsid w:val="00164685"/>
    <w:rsid w:val="00184D8B"/>
    <w:rsid w:val="001905C4"/>
    <w:rsid w:val="00190662"/>
    <w:rsid w:val="00197BE9"/>
    <w:rsid w:val="001A0C77"/>
    <w:rsid w:val="001B0461"/>
    <w:rsid w:val="001B7E2C"/>
    <w:rsid w:val="001C5825"/>
    <w:rsid w:val="001C5D7F"/>
    <w:rsid w:val="001D4192"/>
    <w:rsid w:val="001D6F99"/>
    <w:rsid w:val="001E2650"/>
    <w:rsid w:val="00207525"/>
    <w:rsid w:val="00215123"/>
    <w:rsid w:val="002171CF"/>
    <w:rsid w:val="002176EA"/>
    <w:rsid w:val="00243B58"/>
    <w:rsid w:val="0024709A"/>
    <w:rsid w:val="00247EDB"/>
    <w:rsid w:val="00253E5A"/>
    <w:rsid w:val="0026008D"/>
    <w:rsid w:val="00262160"/>
    <w:rsid w:val="0027192F"/>
    <w:rsid w:val="002724F8"/>
    <w:rsid w:val="0027394B"/>
    <w:rsid w:val="00275F5B"/>
    <w:rsid w:val="00277DBE"/>
    <w:rsid w:val="00283958"/>
    <w:rsid w:val="00285810"/>
    <w:rsid w:val="002956B9"/>
    <w:rsid w:val="00296044"/>
    <w:rsid w:val="002A640C"/>
    <w:rsid w:val="002A71BC"/>
    <w:rsid w:val="002B2157"/>
    <w:rsid w:val="002C32D6"/>
    <w:rsid w:val="002D3E93"/>
    <w:rsid w:val="002D4A1E"/>
    <w:rsid w:val="002F70F3"/>
    <w:rsid w:val="00302508"/>
    <w:rsid w:val="00304A56"/>
    <w:rsid w:val="0030623B"/>
    <w:rsid w:val="00307DED"/>
    <w:rsid w:val="00311FA5"/>
    <w:rsid w:val="00317208"/>
    <w:rsid w:val="00326D44"/>
    <w:rsid w:val="00340CFE"/>
    <w:rsid w:val="00341049"/>
    <w:rsid w:val="003458A7"/>
    <w:rsid w:val="003634AF"/>
    <w:rsid w:val="0037421A"/>
    <w:rsid w:val="00374A19"/>
    <w:rsid w:val="003817D3"/>
    <w:rsid w:val="003834DC"/>
    <w:rsid w:val="003864D6"/>
    <w:rsid w:val="00391FEB"/>
    <w:rsid w:val="003920A4"/>
    <w:rsid w:val="003B468C"/>
    <w:rsid w:val="003C7650"/>
    <w:rsid w:val="003E4B2D"/>
    <w:rsid w:val="003E5409"/>
    <w:rsid w:val="004330C6"/>
    <w:rsid w:val="00433A5A"/>
    <w:rsid w:val="0043733D"/>
    <w:rsid w:val="00437BD1"/>
    <w:rsid w:val="004644A0"/>
    <w:rsid w:val="00464BBC"/>
    <w:rsid w:val="0046543C"/>
    <w:rsid w:val="00471643"/>
    <w:rsid w:val="0048445A"/>
    <w:rsid w:val="004856E8"/>
    <w:rsid w:val="00493678"/>
    <w:rsid w:val="004968EC"/>
    <w:rsid w:val="004A648E"/>
    <w:rsid w:val="004B319B"/>
    <w:rsid w:val="004B464B"/>
    <w:rsid w:val="004C0829"/>
    <w:rsid w:val="004D3119"/>
    <w:rsid w:val="004D54E9"/>
    <w:rsid w:val="004F5412"/>
    <w:rsid w:val="00507E4C"/>
    <w:rsid w:val="005406C5"/>
    <w:rsid w:val="005744F5"/>
    <w:rsid w:val="0057690B"/>
    <w:rsid w:val="005B7BB6"/>
    <w:rsid w:val="005C3632"/>
    <w:rsid w:val="005C4A93"/>
    <w:rsid w:val="005D5266"/>
    <w:rsid w:val="005D7B30"/>
    <w:rsid w:val="005F2899"/>
    <w:rsid w:val="005F3FF6"/>
    <w:rsid w:val="00600743"/>
    <w:rsid w:val="00606BF9"/>
    <w:rsid w:val="00610CDC"/>
    <w:rsid w:val="006149B9"/>
    <w:rsid w:val="00626185"/>
    <w:rsid w:val="00640BCD"/>
    <w:rsid w:val="0064653A"/>
    <w:rsid w:val="0065117B"/>
    <w:rsid w:val="00652A61"/>
    <w:rsid w:val="006834D8"/>
    <w:rsid w:val="00683F82"/>
    <w:rsid w:val="0068795E"/>
    <w:rsid w:val="00691110"/>
    <w:rsid w:val="00692ABF"/>
    <w:rsid w:val="00693C30"/>
    <w:rsid w:val="006A217E"/>
    <w:rsid w:val="006A2793"/>
    <w:rsid w:val="006A4552"/>
    <w:rsid w:val="006B4906"/>
    <w:rsid w:val="006C2799"/>
    <w:rsid w:val="006C45CF"/>
    <w:rsid w:val="006D0E13"/>
    <w:rsid w:val="006D2E7A"/>
    <w:rsid w:val="006E651F"/>
    <w:rsid w:val="006F6491"/>
    <w:rsid w:val="006F7A48"/>
    <w:rsid w:val="007009A4"/>
    <w:rsid w:val="00700CFB"/>
    <w:rsid w:val="007032D4"/>
    <w:rsid w:val="007153F5"/>
    <w:rsid w:val="00721C7D"/>
    <w:rsid w:val="00723BDD"/>
    <w:rsid w:val="00736DDE"/>
    <w:rsid w:val="00740707"/>
    <w:rsid w:val="00743B0D"/>
    <w:rsid w:val="00752B47"/>
    <w:rsid w:val="00770C24"/>
    <w:rsid w:val="0077345C"/>
    <w:rsid w:val="00775BF5"/>
    <w:rsid w:val="007776A2"/>
    <w:rsid w:val="00780A4D"/>
    <w:rsid w:val="00786582"/>
    <w:rsid w:val="00793794"/>
    <w:rsid w:val="00794BD0"/>
    <w:rsid w:val="007A40EC"/>
    <w:rsid w:val="007C0C1D"/>
    <w:rsid w:val="007C6526"/>
    <w:rsid w:val="007C7643"/>
    <w:rsid w:val="007E04F9"/>
    <w:rsid w:val="007E4B69"/>
    <w:rsid w:val="007F7D01"/>
    <w:rsid w:val="008015C5"/>
    <w:rsid w:val="00806772"/>
    <w:rsid w:val="008209B3"/>
    <w:rsid w:val="00821AA6"/>
    <w:rsid w:val="00823B44"/>
    <w:rsid w:val="00824427"/>
    <w:rsid w:val="00840293"/>
    <w:rsid w:val="00844E71"/>
    <w:rsid w:val="008635C3"/>
    <w:rsid w:val="00872F41"/>
    <w:rsid w:val="00873AF6"/>
    <w:rsid w:val="00876B39"/>
    <w:rsid w:val="008A0CC1"/>
    <w:rsid w:val="008B29C4"/>
    <w:rsid w:val="008C31FA"/>
    <w:rsid w:val="008D4CBB"/>
    <w:rsid w:val="008E12E9"/>
    <w:rsid w:val="008E327B"/>
    <w:rsid w:val="008F12AC"/>
    <w:rsid w:val="008F6692"/>
    <w:rsid w:val="00904362"/>
    <w:rsid w:val="00913A6C"/>
    <w:rsid w:val="00916F1C"/>
    <w:rsid w:val="00920BFE"/>
    <w:rsid w:val="0092757C"/>
    <w:rsid w:val="00930EF6"/>
    <w:rsid w:val="00933D02"/>
    <w:rsid w:val="0095102E"/>
    <w:rsid w:val="009575BA"/>
    <w:rsid w:val="009643EB"/>
    <w:rsid w:val="0097368B"/>
    <w:rsid w:val="009778CC"/>
    <w:rsid w:val="00985FBA"/>
    <w:rsid w:val="00996E54"/>
    <w:rsid w:val="009A7173"/>
    <w:rsid w:val="009B56F9"/>
    <w:rsid w:val="009B66E7"/>
    <w:rsid w:val="009E2692"/>
    <w:rsid w:val="009E41F8"/>
    <w:rsid w:val="009E7449"/>
    <w:rsid w:val="009F0FB4"/>
    <w:rsid w:val="00A13C64"/>
    <w:rsid w:val="00A17E32"/>
    <w:rsid w:val="00A31395"/>
    <w:rsid w:val="00A35BCE"/>
    <w:rsid w:val="00A441C4"/>
    <w:rsid w:val="00A65CF8"/>
    <w:rsid w:val="00A71B6D"/>
    <w:rsid w:val="00A738EB"/>
    <w:rsid w:val="00A947D9"/>
    <w:rsid w:val="00AA55D2"/>
    <w:rsid w:val="00AB080D"/>
    <w:rsid w:val="00AB13BE"/>
    <w:rsid w:val="00AB7AED"/>
    <w:rsid w:val="00AC6181"/>
    <w:rsid w:val="00AC6A98"/>
    <w:rsid w:val="00AD56FA"/>
    <w:rsid w:val="00AE0BCA"/>
    <w:rsid w:val="00AE0C99"/>
    <w:rsid w:val="00AF5B54"/>
    <w:rsid w:val="00AF613A"/>
    <w:rsid w:val="00B11001"/>
    <w:rsid w:val="00B1473D"/>
    <w:rsid w:val="00B20ADF"/>
    <w:rsid w:val="00B33379"/>
    <w:rsid w:val="00B427F0"/>
    <w:rsid w:val="00B42DDB"/>
    <w:rsid w:val="00B74DAC"/>
    <w:rsid w:val="00B76096"/>
    <w:rsid w:val="00B93A69"/>
    <w:rsid w:val="00B943F0"/>
    <w:rsid w:val="00B9464B"/>
    <w:rsid w:val="00BA5B8F"/>
    <w:rsid w:val="00BA750F"/>
    <w:rsid w:val="00BA761B"/>
    <w:rsid w:val="00BC2C84"/>
    <w:rsid w:val="00BE4E2D"/>
    <w:rsid w:val="00BF11EA"/>
    <w:rsid w:val="00BF4DED"/>
    <w:rsid w:val="00C028A4"/>
    <w:rsid w:val="00C1680C"/>
    <w:rsid w:val="00C23616"/>
    <w:rsid w:val="00C34F21"/>
    <w:rsid w:val="00C413A6"/>
    <w:rsid w:val="00C432CE"/>
    <w:rsid w:val="00C4796C"/>
    <w:rsid w:val="00C47DE7"/>
    <w:rsid w:val="00C638B9"/>
    <w:rsid w:val="00C66F10"/>
    <w:rsid w:val="00C75511"/>
    <w:rsid w:val="00C77231"/>
    <w:rsid w:val="00C81614"/>
    <w:rsid w:val="00C85C87"/>
    <w:rsid w:val="00C87824"/>
    <w:rsid w:val="00CA04B3"/>
    <w:rsid w:val="00CA2240"/>
    <w:rsid w:val="00CB5540"/>
    <w:rsid w:val="00CC5E9F"/>
    <w:rsid w:val="00CE5003"/>
    <w:rsid w:val="00CF357C"/>
    <w:rsid w:val="00D00355"/>
    <w:rsid w:val="00D1525D"/>
    <w:rsid w:val="00D178AD"/>
    <w:rsid w:val="00D20244"/>
    <w:rsid w:val="00D23D7A"/>
    <w:rsid w:val="00D244CE"/>
    <w:rsid w:val="00D3024A"/>
    <w:rsid w:val="00D36541"/>
    <w:rsid w:val="00D4533A"/>
    <w:rsid w:val="00D45AF7"/>
    <w:rsid w:val="00D474DA"/>
    <w:rsid w:val="00D53327"/>
    <w:rsid w:val="00D60CED"/>
    <w:rsid w:val="00D61AE2"/>
    <w:rsid w:val="00D633E7"/>
    <w:rsid w:val="00D64B01"/>
    <w:rsid w:val="00D7514C"/>
    <w:rsid w:val="00D87DE6"/>
    <w:rsid w:val="00D9487E"/>
    <w:rsid w:val="00DA2287"/>
    <w:rsid w:val="00DB37E7"/>
    <w:rsid w:val="00DB5919"/>
    <w:rsid w:val="00DC1B36"/>
    <w:rsid w:val="00DC409C"/>
    <w:rsid w:val="00DC691D"/>
    <w:rsid w:val="00DD0C9B"/>
    <w:rsid w:val="00DE01C7"/>
    <w:rsid w:val="00DE099D"/>
    <w:rsid w:val="00DE22EF"/>
    <w:rsid w:val="00DE295B"/>
    <w:rsid w:val="00DE2B01"/>
    <w:rsid w:val="00DE4AFF"/>
    <w:rsid w:val="00DE5608"/>
    <w:rsid w:val="00DE5CC5"/>
    <w:rsid w:val="00DE7198"/>
    <w:rsid w:val="00DF7668"/>
    <w:rsid w:val="00E06A56"/>
    <w:rsid w:val="00E1081B"/>
    <w:rsid w:val="00E1081D"/>
    <w:rsid w:val="00E1626C"/>
    <w:rsid w:val="00E345E6"/>
    <w:rsid w:val="00E34A3F"/>
    <w:rsid w:val="00E4607C"/>
    <w:rsid w:val="00E53994"/>
    <w:rsid w:val="00E72BA6"/>
    <w:rsid w:val="00E86932"/>
    <w:rsid w:val="00E9699A"/>
    <w:rsid w:val="00EA107B"/>
    <w:rsid w:val="00EA1913"/>
    <w:rsid w:val="00EB4FE9"/>
    <w:rsid w:val="00EE0F8A"/>
    <w:rsid w:val="00EF50E6"/>
    <w:rsid w:val="00F00F40"/>
    <w:rsid w:val="00F10AE8"/>
    <w:rsid w:val="00F1321E"/>
    <w:rsid w:val="00F14855"/>
    <w:rsid w:val="00F21E77"/>
    <w:rsid w:val="00F241D4"/>
    <w:rsid w:val="00F27082"/>
    <w:rsid w:val="00F30608"/>
    <w:rsid w:val="00F40FC9"/>
    <w:rsid w:val="00F61FB1"/>
    <w:rsid w:val="00F80043"/>
    <w:rsid w:val="00F85366"/>
    <w:rsid w:val="00F94FBD"/>
    <w:rsid w:val="00FA0750"/>
    <w:rsid w:val="00FA5790"/>
    <w:rsid w:val="00FA608C"/>
    <w:rsid w:val="00FB796E"/>
    <w:rsid w:val="00FC2346"/>
    <w:rsid w:val="00FC2535"/>
    <w:rsid w:val="00FD63AF"/>
    <w:rsid w:val="00FD65C1"/>
    <w:rsid w:val="00FE589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D24935F"/>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209B3"/>
    <w:rPr>
      <w:rFonts w:ascii="Times New Roman" w:eastAsia="Times New Roman" w:hAnsi="Times New Roman" w:cs="Times New Roman"/>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lang w:val="en-GB" w:eastAsia="hi-IN" w:bidi="hi-IN"/>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01272F"/>
    <w:rPr>
      <w:sz w:val="16"/>
      <w:szCs w:val="16"/>
    </w:rPr>
  </w:style>
  <w:style w:type="paragraph" w:styleId="Kommentartext">
    <w:name w:val="annotation text"/>
    <w:basedOn w:val="Standard"/>
    <w:link w:val="KommentartextZchn"/>
    <w:uiPriority w:val="99"/>
    <w:semiHidden/>
    <w:unhideWhenUsed/>
    <w:rsid w:val="0001272F"/>
    <w:rPr>
      <w:sz w:val="20"/>
      <w:szCs w:val="20"/>
    </w:rPr>
  </w:style>
  <w:style w:type="character" w:customStyle="1" w:styleId="KommentartextZchn">
    <w:name w:val="Kommentartext Zchn"/>
    <w:basedOn w:val="Absatz-Standardschriftart"/>
    <w:link w:val="Kommentartext"/>
    <w:uiPriority w:val="99"/>
    <w:semiHidden/>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lang w:eastAsia="de-DE"/>
    </w:rPr>
  </w:style>
  <w:style w:type="paragraph" w:styleId="Listenabsatz">
    <w:name w:val="List Paragraph"/>
    <w:basedOn w:val="Standard"/>
    <w:uiPriority w:val="34"/>
    <w:qFormat/>
    <w:rsid w:val="00E72BA6"/>
    <w:pPr>
      <w:ind w:left="720"/>
      <w:contextualSpacing/>
    </w:pPr>
  </w:style>
  <w:style w:type="paragraph" w:styleId="StandardWeb">
    <w:name w:val="Normal (Web)"/>
    <w:basedOn w:val="Standard"/>
    <w:uiPriority w:val="99"/>
    <w:semiHidden/>
    <w:unhideWhenUsed/>
    <w:rsid w:val="00996E54"/>
    <w:pPr>
      <w:spacing w:before="100" w:beforeAutospacing="1" w:after="100" w:afterAutospacing="1"/>
    </w:pPr>
  </w:style>
  <w:style w:type="character" w:styleId="BesuchterLink">
    <w:name w:val="FollowedHyperlink"/>
    <w:basedOn w:val="Absatz-Standardschriftart"/>
    <w:uiPriority w:val="99"/>
    <w:semiHidden/>
    <w:unhideWhenUsed/>
    <w:rsid w:val="001D419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257182627">
      <w:bodyDiv w:val="1"/>
      <w:marLeft w:val="0"/>
      <w:marRight w:val="0"/>
      <w:marTop w:val="0"/>
      <w:marBottom w:val="0"/>
      <w:divBdr>
        <w:top w:val="none" w:sz="0" w:space="0" w:color="auto"/>
        <w:left w:val="none" w:sz="0" w:space="0" w:color="auto"/>
        <w:bottom w:val="none" w:sz="0" w:space="0" w:color="auto"/>
        <w:right w:val="none" w:sz="0" w:space="0" w:color="auto"/>
      </w:divBdr>
      <w:divsChild>
        <w:div w:id="1220901888">
          <w:marLeft w:val="0"/>
          <w:marRight w:val="0"/>
          <w:marTop w:val="0"/>
          <w:marBottom w:val="0"/>
          <w:divBdr>
            <w:top w:val="none" w:sz="0" w:space="0" w:color="auto"/>
            <w:left w:val="none" w:sz="0" w:space="0" w:color="auto"/>
            <w:bottom w:val="none" w:sz="0" w:space="0" w:color="auto"/>
            <w:right w:val="none" w:sz="0" w:space="0" w:color="auto"/>
          </w:divBdr>
        </w:div>
        <w:div w:id="722296635">
          <w:marLeft w:val="0"/>
          <w:marRight w:val="0"/>
          <w:marTop w:val="0"/>
          <w:marBottom w:val="0"/>
          <w:divBdr>
            <w:top w:val="none" w:sz="0" w:space="0" w:color="auto"/>
            <w:left w:val="none" w:sz="0" w:space="0" w:color="auto"/>
            <w:bottom w:val="none" w:sz="0" w:space="0" w:color="auto"/>
            <w:right w:val="none" w:sz="0" w:space="0" w:color="auto"/>
          </w:divBdr>
        </w:div>
      </w:divsChild>
    </w:div>
    <w:div w:id="263348863">
      <w:bodyDiv w:val="1"/>
      <w:marLeft w:val="0"/>
      <w:marRight w:val="0"/>
      <w:marTop w:val="0"/>
      <w:marBottom w:val="0"/>
      <w:divBdr>
        <w:top w:val="none" w:sz="0" w:space="0" w:color="auto"/>
        <w:left w:val="none" w:sz="0" w:space="0" w:color="auto"/>
        <w:bottom w:val="none" w:sz="0" w:space="0" w:color="auto"/>
        <w:right w:val="none" w:sz="0" w:space="0" w:color="auto"/>
      </w:divBdr>
      <w:divsChild>
        <w:div w:id="318505347">
          <w:marLeft w:val="446"/>
          <w:marRight w:val="0"/>
          <w:marTop w:val="60"/>
          <w:marBottom w:val="0"/>
          <w:divBdr>
            <w:top w:val="none" w:sz="0" w:space="0" w:color="auto"/>
            <w:left w:val="none" w:sz="0" w:space="0" w:color="auto"/>
            <w:bottom w:val="none" w:sz="0" w:space="0" w:color="auto"/>
            <w:right w:val="none" w:sz="0" w:space="0" w:color="auto"/>
          </w:divBdr>
        </w:div>
      </w:divsChild>
    </w:div>
    <w:div w:id="298803984">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790826308">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95700285">
      <w:bodyDiv w:val="1"/>
      <w:marLeft w:val="0"/>
      <w:marRight w:val="0"/>
      <w:marTop w:val="0"/>
      <w:marBottom w:val="0"/>
      <w:divBdr>
        <w:top w:val="none" w:sz="0" w:space="0" w:color="auto"/>
        <w:left w:val="none" w:sz="0" w:space="0" w:color="auto"/>
        <w:bottom w:val="none" w:sz="0" w:space="0" w:color="auto"/>
        <w:right w:val="none" w:sz="0" w:space="0" w:color="auto"/>
      </w:divBdr>
    </w:div>
    <w:div w:id="909267968">
      <w:bodyDiv w:val="1"/>
      <w:marLeft w:val="0"/>
      <w:marRight w:val="0"/>
      <w:marTop w:val="0"/>
      <w:marBottom w:val="0"/>
      <w:divBdr>
        <w:top w:val="none" w:sz="0" w:space="0" w:color="auto"/>
        <w:left w:val="none" w:sz="0" w:space="0" w:color="auto"/>
        <w:bottom w:val="none" w:sz="0" w:space="0" w:color="auto"/>
        <w:right w:val="none" w:sz="0" w:space="0" w:color="auto"/>
      </w:divBdr>
    </w:div>
    <w:div w:id="941299512">
      <w:bodyDiv w:val="1"/>
      <w:marLeft w:val="0"/>
      <w:marRight w:val="0"/>
      <w:marTop w:val="0"/>
      <w:marBottom w:val="0"/>
      <w:divBdr>
        <w:top w:val="none" w:sz="0" w:space="0" w:color="auto"/>
        <w:left w:val="none" w:sz="0" w:space="0" w:color="auto"/>
        <w:bottom w:val="none" w:sz="0" w:space="0" w:color="auto"/>
        <w:right w:val="none" w:sz="0" w:space="0" w:color="auto"/>
      </w:divBdr>
      <w:divsChild>
        <w:div w:id="1797983544">
          <w:marLeft w:val="0"/>
          <w:marRight w:val="0"/>
          <w:marTop w:val="0"/>
          <w:marBottom w:val="0"/>
          <w:divBdr>
            <w:top w:val="none" w:sz="0" w:space="0" w:color="auto"/>
            <w:left w:val="none" w:sz="0" w:space="0" w:color="auto"/>
            <w:bottom w:val="none" w:sz="0" w:space="0" w:color="auto"/>
            <w:right w:val="none" w:sz="0" w:space="0" w:color="auto"/>
          </w:divBdr>
        </w:div>
        <w:div w:id="672534672">
          <w:marLeft w:val="0"/>
          <w:marRight w:val="0"/>
          <w:marTop w:val="0"/>
          <w:marBottom w:val="0"/>
          <w:divBdr>
            <w:top w:val="none" w:sz="0" w:space="0" w:color="auto"/>
            <w:left w:val="none" w:sz="0" w:space="0" w:color="auto"/>
            <w:bottom w:val="none" w:sz="0" w:space="0" w:color="auto"/>
            <w:right w:val="none" w:sz="0" w:space="0" w:color="auto"/>
          </w:divBdr>
        </w:div>
        <w:div w:id="1902017443">
          <w:marLeft w:val="0"/>
          <w:marRight w:val="0"/>
          <w:marTop w:val="0"/>
          <w:marBottom w:val="0"/>
          <w:divBdr>
            <w:top w:val="none" w:sz="0" w:space="0" w:color="auto"/>
            <w:left w:val="none" w:sz="0" w:space="0" w:color="auto"/>
            <w:bottom w:val="none" w:sz="0" w:space="0" w:color="auto"/>
            <w:right w:val="none" w:sz="0" w:space="0" w:color="auto"/>
          </w:divBdr>
        </w:div>
        <w:div w:id="1145901192">
          <w:marLeft w:val="0"/>
          <w:marRight w:val="0"/>
          <w:marTop w:val="0"/>
          <w:marBottom w:val="0"/>
          <w:divBdr>
            <w:top w:val="none" w:sz="0" w:space="0" w:color="auto"/>
            <w:left w:val="none" w:sz="0" w:space="0" w:color="auto"/>
            <w:bottom w:val="none" w:sz="0" w:space="0" w:color="auto"/>
            <w:right w:val="none" w:sz="0" w:space="0" w:color="auto"/>
          </w:divBdr>
        </w:div>
      </w:divsChild>
    </w:div>
    <w:div w:id="970281932">
      <w:bodyDiv w:val="1"/>
      <w:marLeft w:val="0"/>
      <w:marRight w:val="0"/>
      <w:marTop w:val="0"/>
      <w:marBottom w:val="0"/>
      <w:divBdr>
        <w:top w:val="none" w:sz="0" w:space="0" w:color="auto"/>
        <w:left w:val="none" w:sz="0" w:space="0" w:color="auto"/>
        <w:bottom w:val="none" w:sz="0" w:space="0" w:color="auto"/>
        <w:right w:val="none" w:sz="0" w:space="0" w:color="auto"/>
      </w:divBdr>
    </w:div>
    <w:div w:id="1176074918">
      <w:bodyDiv w:val="1"/>
      <w:marLeft w:val="0"/>
      <w:marRight w:val="0"/>
      <w:marTop w:val="0"/>
      <w:marBottom w:val="0"/>
      <w:divBdr>
        <w:top w:val="none" w:sz="0" w:space="0" w:color="auto"/>
        <w:left w:val="none" w:sz="0" w:space="0" w:color="auto"/>
        <w:bottom w:val="none" w:sz="0" w:space="0" w:color="auto"/>
        <w:right w:val="none" w:sz="0" w:space="0" w:color="auto"/>
      </w:divBdr>
      <w:divsChild>
        <w:div w:id="735973999">
          <w:marLeft w:val="446"/>
          <w:marRight w:val="0"/>
          <w:marTop w:val="60"/>
          <w:marBottom w:val="0"/>
          <w:divBdr>
            <w:top w:val="none" w:sz="0" w:space="0" w:color="auto"/>
            <w:left w:val="none" w:sz="0" w:space="0" w:color="auto"/>
            <w:bottom w:val="none" w:sz="0" w:space="0" w:color="auto"/>
            <w:right w:val="none" w:sz="0" w:space="0" w:color="auto"/>
          </w:divBdr>
        </w:div>
      </w:divsChild>
    </w:div>
    <w:div w:id="1184129822">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496067977">
      <w:bodyDiv w:val="1"/>
      <w:marLeft w:val="0"/>
      <w:marRight w:val="0"/>
      <w:marTop w:val="0"/>
      <w:marBottom w:val="0"/>
      <w:divBdr>
        <w:top w:val="none" w:sz="0" w:space="0" w:color="auto"/>
        <w:left w:val="none" w:sz="0" w:space="0" w:color="auto"/>
        <w:bottom w:val="none" w:sz="0" w:space="0" w:color="auto"/>
        <w:right w:val="none" w:sz="0" w:space="0" w:color="auto"/>
      </w:divBdr>
      <w:divsChild>
        <w:div w:id="2101683605">
          <w:marLeft w:val="446"/>
          <w:marRight w:val="0"/>
          <w:marTop w:val="60"/>
          <w:marBottom w:val="0"/>
          <w:divBdr>
            <w:top w:val="none" w:sz="0" w:space="0" w:color="auto"/>
            <w:left w:val="none" w:sz="0" w:space="0" w:color="auto"/>
            <w:bottom w:val="none" w:sz="0" w:space="0" w:color="auto"/>
            <w:right w:val="none" w:sz="0" w:space="0" w:color="auto"/>
          </w:divBdr>
        </w:div>
      </w:divsChild>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623996436">
      <w:bodyDiv w:val="1"/>
      <w:marLeft w:val="0"/>
      <w:marRight w:val="0"/>
      <w:marTop w:val="0"/>
      <w:marBottom w:val="0"/>
      <w:divBdr>
        <w:top w:val="none" w:sz="0" w:space="0" w:color="auto"/>
        <w:left w:val="none" w:sz="0" w:space="0" w:color="auto"/>
        <w:bottom w:val="none" w:sz="0" w:space="0" w:color="auto"/>
        <w:right w:val="none" w:sz="0" w:space="0" w:color="auto"/>
      </w:divBdr>
    </w:div>
    <w:div w:id="1716198631">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47229811">
      <w:bodyDiv w:val="1"/>
      <w:marLeft w:val="0"/>
      <w:marRight w:val="0"/>
      <w:marTop w:val="0"/>
      <w:marBottom w:val="0"/>
      <w:divBdr>
        <w:top w:val="none" w:sz="0" w:space="0" w:color="auto"/>
        <w:left w:val="none" w:sz="0" w:space="0" w:color="auto"/>
        <w:bottom w:val="none" w:sz="0" w:space="0" w:color="auto"/>
        <w:right w:val="none" w:sz="0" w:space="0" w:color="auto"/>
      </w:divBdr>
      <w:divsChild>
        <w:div w:id="1400321341">
          <w:marLeft w:val="0"/>
          <w:marRight w:val="0"/>
          <w:marTop w:val="0"/>
          <w:marBottom w:val="0"/>
          <w:divBdr>
            <w:top w:val="none" w:sz="0" w:space="0" w:color="auto"/>
            <w:left w:val="none" w:sz="0" w:space="0" w:color="auto"/>
            <w:bottom w:val="none" w:sz="0" w:space="0" w:color="auto"/>
            <w:right w:val="none" w:sz="0" w:space="0" w:color="auto"/>
          </w:divBdr>
          <w:divsChild>
            <w:div w:id="1776512900">
              <w:marLeft w:val="0"/>
              <w:marRight w:val="0"/>
              <w:marTop w:val="0"/>
              <w:marBottom w:val="0"/>
              <w:divBdr>
                <w:top w:val="none" w:sz="0" w:space="0" w:color="auto"/>
                <w:left w:val="none" w:sz="0" w:space="0" w:color="auto"/>
                <w:bottom w:val="none" w:sz="0" w:space="0" w:color="auto"/>
                <w:right w:val="none" w:sz="0" w:space="0" w:color="auto"/>
              </w:divBdr>
              <w:divsChild>
                <w:div w:id="655839480">
                  <w:marLeft w:val="0"/>
                  <w:marRight w:val="0"/>
                  <w:marTop w:val="0"/>
                  <w:marBottom w:val="0"/>
                  <w:divBdr>
                    <w:top w:val="none" w:sz="0" w:space="0" w:color="auto"/>
                    <w:left w:val="none" w:sz="0" w:space="0" w:color="auto"/>
                    <w:bottom w:val="none" w:sz="0" w:space="0" w:color="auto"/>
                    <w:right w:val="none" w:sz="0" w:space="0" w:color="auto"/>
                  </w:divBdr>
                  <w:divsChild>
                    <w:div w:id="57228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802407">
      <w:bodyDiv w:val="1"/>
      <w:marLeft w:val="0"/>
      <w:marRight w:val="0"/>
      <w:marTop w:val="0"/>
      <w:marBottom w:val="0"/>
      <w:divBdr>
        <w:top w:val="none" w:sz="0" w:space="0" w:color="auto"/>
        <w:left w:val="none" w:sz="0" w:space="0" w:color="auto"/>
        <w:bottom w:val="none" w:sz="0" w:space="0" w:color="auto"/>
        <w:right w:val="none" w:sz="0" w:space="0" w:color="auto"/>
      </w:divBdr>
      <w:divsChild>
        <w:div w:id="1133793329">
          <w:marLeft w:val="446"/>
          <w:marRight w:val="0"/>
          <w:marTop w:val="60"/>
          <w:marBottom w:val="0"/>
          <w:divBdr>
            <w:top w:val="none" w:sz="0" w:space="0" w:color="auto"/>
            <w:left w:val="none" w:sz="0" w:space="0" w:color="auto"/>
            <w:bottom w:val="none" w:sz="0" w:space="0" w:color="auto"/>
            <w:right w:val="none" w:sz="0" w:space="0" w:color="auto"/>
          </w:divBdr>
        </w:div>
      </w:divsChild>
    </w:div>
    <w:div w:id="2052607052">
      <w:bodyDiv w:val="1"/>
      <w:marLeft w:val="0"/>
      <w:marRight w:val="0"/>
      <w:marTop w:val="0"/>
      <w:marBottom w:val="0"/>
      <w:divBdr>
        <w:top w:val="none" w:sz="0" w:space="0" w:color="auto"/>
        <w:left w:val="none" w:sz="0" w:space="0" w:color="auto"/>
        <w:bottom w:val="none" w:sz="0" w:space="0" w:color="auto"/>
        <w:right w:val="none" w:sz="0" w:space="0" w:color="auto"/>
      </w:divBdr>
    </w:div>
    <w:div w:id="2058894338">
      <w:bodyDiv w:val="1"/>
      <w:marLeft w:val="0"/>
      <w:marRight w:val="0"/>
      <w:marTop w:val="0"/>
      <w:marBottom w:val="0"/>
      <w:divBdr>
        <w:top w:val="none" w:sz="0" w:space="0" w:color="auto"/>
        <w:left w:val="none" w:sz="0" w:space="0" w:color="auto"/>
        <w:bottom w:val="none" w:sz="0" w:space="0" w:color="auto"/>
        <w:right w:val="none" w:sz="0" w:space="0" w:color="auto"/>
      </w:divBdr>
      <w:divsChild>
        <w:div w:id="1841390218">
          <w:marLeft w:val="446"/>
          <w:marRight w:val="0"/>
          <w:marTop w:val="60"/>
          <w:marBottom w:val="0"/>
          <w:divBdr>
            <w:top w:val="none" w:sz="0" w:space="0" w:color="auto"/>
            <w:left w:val="none" w:sz="0" w:space="0" w:color="auto"/>
            <w:bottom w:val="none" w:sz="0" w:space="0" w:color="auto"/>
            <w:right w:val="none" w:sz="0" w:space="0" w:color="auto"/>
          </w:divBdr>
        </w:div>
      </w:divsChild>
    </w:div>
    <w:div w:id="20806638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damhall.com/fr-fr" TargetMode="External"/><Relationship Id="rId13" Type="http://schemas.openxmlformats.org/officeDocument/2006/relationships/hyperlink" Target="https://www.youtube.com/user/LDSystemsVideos"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ld-systems.com/fr/" TargetMode="External"/><Relationship Id="rId12" Type="http://schemas.openxmlformats.org/officeDocument/2006/relationships/hyperlink" Target="https://www.instagram.com/ld_systems_officia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facebook.com/LDSystems/" TargetMode="External"/><Relationship Id="rId5" Type="http://schemas.openxmlformats.org/officeDocument/2006/relationships/footnotes" Target="footnotes.xml"/><Relationship Id="rId15" Type="http://schemas.openxmlformats.org/officeDocument/2006/relationships/hyperlink" Target="mailto:press@adamhall.com" TargetMode="External"/><Relationship Id="rId10" Type="http://schemas.openxmlformats.org/officeDocument/2006/relationships/hyperlink" Target="https://blog.adamhall.com/fr/"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blog.adamhall.com/fr/" TargetMode="External"/><Relationship Id="rId14" Type="http://schemas.openxmlformats.org/officeDocument/2006/relationships/hyperlink" Target="http://www.adamhal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1167</Words>
  <Characters>7357</Characters>
  <Application>Microsoft Office Word</Application>
  <DocSecurity>0</DocSecurity>
  <Lines>61</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8507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info@eventedit.de</dc:creator>
  <cp:keywords/>
  <dc:description/>
  <cp:lastModifiedBy>Alina Knewitz</cp:lastModifiedBy>
  <cp:revision>7</cp:revision>
  <cp:lastPrinted>2018-11-21T16:53:00Z</cp:lastPrinted>
  <dcterms:created xsi:type="dcterms:W3CDTF">2019-11-15T13:06:00Z</dcterms:created>
  <dcterms:modified xsi:type="dcterms:W3CDTF">2020-01-07T12:51:00Z</dcterms:modified>
</cp:coreProperties>
</file>